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E6FA8" w14:textId="77777777" w:rsidR="002D2C7A" w:rsidRDefault="002D2C7A" w:rsidP="009F25AB">
      <w:pPr>
        <w:ind w:right="-144"/>
        <w:jc w:val="center"/>
        <w:rPr>
          <w:rFonts w:ascii="Arial" w:hAnsi="Arial" w:cs="Arial"/>
          <w:b/>
          <w:sz w:val="48"/>
          <w:szCs w:val="48"/>
        </w:rPr>
      </w:pPr>
    </w:p>
    <w:p w14:paraId="356E38D4" w14:textId="77777777" w:rsidR="009F25AB" w:rsidRDefault="009F25AB" w:rsidP="009F25AB">
      <w:pPr>
        <w:ind w:right="-144"/>
        <w:jc w:val="center"/>
        <w:rPr>
          <w:rFonts w:ascii="Arial" w:hAnsi="Arial" w:cs="Arial"/>
          <w:b/>
          <w:sz w:val="48"/>
          <w:szCs w:val="48"/>
        </w:rPr>
      </w:pPr>
      <w:r>
        <w:rPr>
          <w:rFonts w:ascii="Arial" w:hAnsi="Arial" w:cs="Arial"/>
          <w:b/>
          <w:sz w:val="48"/>
          <w:szCs w:val="48"/>
        </w:rPr>
        <w:t xml:space="preserve">Baylor College of Medicine </w:t>
      </w:r>
    </w:p>
    <w:p w14:paraId="6086EAB7" w14:textId="77777777" w:rsidR="009F25AB" w:rsidRPr="00B210F5" w:rsidRDefault="009F25AB" w:rsidP="009F25AB">
      <w:pPr>
        <w:ind w:right="-144"/>
        <w:jc w:val="center"/>
        <w:rPr>
          <w:rFonts w:ascii="Arial" w:hAnsi="Arial" w:cs="Arial"/>
          <w:b/>
          <w:sz w:val="48"/>
          <w:szCs w:val="48"/>
        </w:rPr>
      </w:pPr>
      <w:r>
        <w:rPr>
          <w:rFonts w:ascii="Arial" w:hAnsi="Arial" w:cs="Arial"/>
          <w:b/>
          <w:sz w:val="48"/>
          <w:szCs w:val="48"/>
        </w:rPr>
        <w:t>Department of Otolaryngology – Head &amp; Neck Surgery</w:t>
      </w:r>
    </w:p>
    <w:p w14:paraId="32E7562F" w14:textId="77777777" w:rsidR="009F25AB" w:rsidRDefault="009F25AB" w:rsidP="009F25AB">
      <w:pPr>
        <w:ind w:left="3600" w:right="-144"/>
        <w:rPr>
          <w:rFonts w:ascii="Arial" w:hAnsi="Arial" w:cs="Arial"/>
          <w:noProof/>
        </w:rPr>
      </w:pPr>
    </w:p>
    <w:p w14:paraId="6FE20B88" w14:textId="77777777" w:rsidR="009F25AB" w:rsidRDefault="009F25AB" w:rsidP="009F25AB">
      <w:pPr>
        <w:ind w:left="3600" w:right="-144"/>
        <w:rPr>
          <w:rFonts w:ascii="Arial" w:hAnsi="Arial" w:cs="Arial"/>
          <w:noProof/>
        </w:rPr>
      </w:pPr>
    </w:p>
    <w:p w14:paraId="4DE16507" w14:textId="77777777" w:rsidR="009F25AB" w:rsidRDefault="009F25AB" w:rsidP="009F25AB">
      <w:pPr>
        <w:ind w:left="3600" w:right="-144"/>
        <w:rPr>
          <w:rFonts w:ascii="Arial" w:hAnsi="Arial" w:cs="Arial"/>
          <w:noProof/>
        </w:rPr>
      </w:pPr>
    </w:p>
    <w:p w14:paraId="5AEDAADD" w14:textId="77777777" w:rsidR="009F25AB" w:rsidRDefault="009F25AB" w:rsidP="009F25AB">
      <w:pPr>
        <w:ind w:left="3600" w:right="-144"/>
        <w:rPr>
          <w:rFonts w:ascii="Arial" w:hAnsi="Arial" w:cs="Arial"/>
          <w:noProof/>
        </w:rPr>
      </w:pPr>
    </w:p>
    <w:p w14:paraId="6AC0BAA5" w14:textId="77777777" w:rsidR="009F25AB" w:rsidRDefault="009F25AB" w:rsidP="009F25AB">
      <w:pPr>
        <w:ind w:left="3600" w:right="-144"/>
        <w:rPr>
          <w:rFonts w:ascii="Arial" w:hAnsi="Arial" w:cs="Arial"/>
          <w:noProof/>
        </w:rPr>
      </w:pPr>
    </w:p>
    <w:p w14:paraId="7EC54E63" w14:textId="77777777" w:rsidR="009F25AB" w:rsidRDefault="009F25AB" w:rsidP="009F25AB">
      <w:pPr>
        <w:ind w:left="3600" w:right="-144"/>
        <w:rPr>
          <w:rFonts w:ascii="Arial" w:hAnsi="Arial" w:cs="Arial"/>
          <w:noProof/>
        </w:rPr>
      </w:pPr>
    </w:p>
    <w:p w14:paraId="725D353B" w14:textId="77777777" w:rsidR="009F25AB" w:rsidRDefault="009F25AB" w:rsidP="009F25AB">
      <w:pPr>
        <w:ind w:left="3600" w:right="-144"/>
        <w:rPr>
          <w:rFonts w:ascii="Arial" w:hAnsi="Arial" w:cs="Arial"/>
          <w:noProof/>
        </w:rPr>
      </w:pPr>
    </w:p>
    <w:p w14:paraId="7CD00FA4" w14:textId="77777777" w:rsidR="009F25AB" w:rsidRPr="00B210F5" w:rsidRDefault="009F25AB" w:rsidP="009F25AB">
      <w:pPr>
        <w:ind w:left="3600" w:right="-144"/>
        <w:rPr>
          <w:rFonts w:ascii="Arial" w:hAnsi="Arial" w:cs="Arial"/>
          <w:noProof/>
        </w:rPr>
      </w:pPr>
      <w:r w:rsidRPr="00B210F5">
        <w:rPr>
          <w:rFonts w:ascii="Arial" w:hAnsi="Arial" w:cs="Arial"/>
          <w:noProof/>
        </w:rPr>
        <w:drawing>
          <wp:inline distT="0" distB="0" distL="0" distR="0" wp14:anchorId="223A1547" wp14:editId="294F13D8">
            <wp:extent cx="2092324" cy="2092324"/>
            <wp:effectExtent l="0" t="0" r="0" b="0"/>
            <wp:docPr id="55" name="Picture 55" descr="C:\Users\sifflet\Pictures\intranet-logo-gradient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sifflet\Pictures\intranet-logo-gradientNoTagli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324" cy="2092324"/>
                    </a:xfrm>
                    <a:prstGeom prst="rect">
                      <a:avLst/>
                    </a:prstGeom>
                    <a:noFill/>
                    <a:ln>
                      <a:noFill/>
                    </a:ln>
                  </pic:spPr>
                </pic:pic>
              </a:graphicData>
            </a:graphic>
          </wp:inline>
        </w:drawing>
      </w:r>
    </w:p>
    <w:p w14:paraId="54F5067B" w14:textId="77777777" w:rsidR="009F25AB" w:rsidRPr="00B210F5" w:rsidRDefault="009F25AB" w:rsidP="009F25AB">
      <w:pPr>
        <w:ind w:right="-144"/>
        <w:jc w:val="center"/>
        <w:rPr>
          <w:rFonts w:ascii="Arial" w:hAnsi="Arial" w:cs="Arial"/>
          <w:noProof/>
        </w:rPr>
      </w:pPr>
    </w:p>
    <w:p w14:paraId="570678EB" w14:textId="77777777" w:rsidR="009F25AB" w:rsidRPr="00B210F5" w:rsidRDefault="009F25AB" w:rsidP="009F25AB">
      <w:pPr>
        <w:ind w:right="-144"/>
        <w:jc w:val="center"/>
        <w:rPr>
          <w:rFonts w:ascii="Arial" w:hAnsi="Arial" w:cs="Arial"/>
          <w:noProof/>
        </w:rPr>
      </w:pPr>
    </w:p>
    <w:p w14:paraId="2E59C037" w14:textId="77777777" w:rsidR="009F25AB" w:rsidRPr="00B210F5" w:rsidRDefault="009F25AB" w:rsidP="009F25AB">
      <w:pPr>
        <w:ind w:right="-144"/>
        <w:rPr>
          <w:rFonts w:ascii="Arial" w:hAnsi="Arial" w:cs="Arial"/>
          <w:b/>
          <w:sz w:val="36"/>
          <w:szCs w:val="36"/>
          <w:u w:val="single"/>
        </w:rPr>
      </w:pPr>
    </w:p>
    <w:p w14:paraId="442FC696" w14:textId="77777777" w:rsidR="009F25AB" w:rsidRPr="00B210F5" w:rsidRDefault="009F25AB" w:rsidP="009F25AB">
      <w:pPr>
        <w:ind w:right="-144"/>
        <w:rPr>
          <w:rFonts w:ascii="Arial" w:hAnsi="Arial" w:cs="Arial"/>
          <w:b/>
          <w:sz w:val="36"/>
          <w:szCs w:val="36"/>
          <w:u w:val="single"/>
        </w:rPr>
      </w:pPr>
    </w:p>
    <w:p w14:paraId="77E242B4" w14:textId="77777777" w:rsidR="009F25AB" w:rsidRDefault="009F25AB" w:rsidP="009F25AB">
      <w:pPr>
        <w:ind w:right="-144"/>
        <w:jc w:val="center"/>
        <w:rPr>
          <w:rFonts w:ascii="Arial" w:hAnsi="Arial" w:cs="Arial"/>
          <w:b/>
          <w:sz w:val="48"/>
          <w:szCs w:val="48"/>
        </w:rPr>
      </w:pPr>
      <w:r>
        <w:rPr>
          <w:rFonts w:ascii="Arial" w:hAnsi="Arial" w:cs="Arial"/>
          <w:b/>
          <w:sz w:val="48"/>
          <w:szCs w:val="48"/>
        </w:rPr>
        <w:t xml:space="preserve">Otolaryngology – Head &amp; Neck Surgery </w:t>
      </w:r>
    </w:p>
    <w:p w14:paraId="3E25E7E8" w14:textId="77777777" w:rsidR="009F25AB" w:rsidRDefault="009F25AB" w:rsidP="009F25AB">
      <w:pPr>
        <w:ind w:right="-144"/>
        <w:jc w:val="center"/>
        <w:rPr>
          <w:rFonts w:ascii="Arial" w:hAnsi="Arial" w:cs="Arial"/>
          <w:b/>
          <w:sz w:val="48"/>
          <w:szCs w:val="48"/>
        </w:rPr>
      </w:pPr>
      <w:r>
        <w:rPr>
          <w:rFonts w:ascii="Arial" w:hAnsi="Arial" w:cs="Arial"/>
          <w:b/>
          <w:sz w:val="48"/>
          <w:szCs w:val="48"/>
        </w:rPr>
        <w:t xml:space="preserve">Selective Rotation </w:t>
      </w:r>
    </w:p>
    <w:p w14:paraId="4F3E7424" w14:textId="77777777" w:rsidR="009F25AB" w:rsidRDefault="009F25AB" w:rsidP="009F25AB">
      <w:pPr>
        <w:ind w:right="-144"/>
        <w:jc w:val="center"/>
        <w:rPr>
          <w:rFonts w:ascii="Arial" w:hAnsi="Arial" w:cs="Arial"/>
          <w:b/>
          <w:sz w:val="48"/>
          <w:szCs w:val="48"/>
        </w:rPr>
      </w:pPr>
      <w:r>
        <w:rPr>
          <w:rFonts w:ascii="Arial" w:hAnsi="Arial" w:cs="Arial"/>
          <w:b/>
          <w:sz w:val="48"/>
          <w:szCs w:val="48"/>
        </w:rPr>
        <w:t>Course Overview Document</w:t>
      </w:r>
    </w:p>
    <w:p w14:paraId="29FA6025" w14:textId="00FD5EF3" w:rsidR="009F25AB" w:rsidRPr="00B82E90" w:rsidRDefault="009F25AB" w:rsidP="009F25AB">
      <w:pPr>
        <w:ind w:right="-144"/>
        <w:jc w:val="center"/>
        <w:rPr>
          <w:rFonts w:ascii="Arial" w:hAnsi="Arial" w:cs="Arial"/>
          <w:b/>
          <w:color w:val="808080" w:themeColor="background1" w:themeShade="80"/>
        </w:rPr>
      </w:pPr>
      <w:r>
        <w:rPr>
          <w:rFonts w:ascii="Arial" w:hAnsi="Arial" w:cs="Arial"/>
          <w:b/>
          <w:color w:val="808080" w:themeColor="background1" w:themeShade="80"/>
        </w:rPr>
        <w:t xml:space="preserve">Revised </w:t>
      </w:r>
      <w:r w:rsidR="009E6C33">
        <w:rPr>
          <w:rFonts w:ascii="Arial" w:hAnsi="Arial" w:cs="Arial"/>
          <w:b/>
          <w:color w:val="808080" w:themeColor="background1" w:themeShade="80"/>
        </w:rPr>
        <w:t>04-16</w:t>
      </w:r>
      <w:r w:rsidR="000B23D6">
        <w:rPr>
          <w:rFonts w:ascii="Arial" w:hAnsi="Arial" w:cs="Arial"/>
          <w:b/>
          <w:color w:val="808080" w:themeColor="background1" w:themeShade="80"/>
        </w:rPr>
        <w:t>-2021</w:t>
      </w:r>
    </w:p>
    <w:p w14:paraId="054747D5" w14:textId="77777777" w:rsidR="009F25AB" w:rsidRPr="00B210F5" w:rsidRDefault="009F25AB" w:rsidP="009F25AB">
      <w:pPr>
        <w:ind w:right="-144"/>
        <w:jc w:val="center"/>
        <w:rPr>
          <w:rFonts w:ascii="Arial" w:hAnsi="Arial" w:cs="Arial"/>
          <w:b/>
          <w:sz w:val="48"/>
          <w:szCs w:val="48"/>
        </w:rPr>
      </w:pPr>
    </w:p>
    <w:p w14:paraId="1A9B686F" w14:textId="77777777" w:rsidR="009F25AB" w:rsidRPr="00B210F5" w:rsidRDefault="009F25AB" w:rsidP="009F25AB">
      <w:pPr>
        <w:ind w:right="-144"/>
        <w:jc w:val="center"/>
        <w:rPr>
          <w:rFonts w:ascii="Arial" w:hAnsi="Arial" w:cs="Arial"/>
          <w:b/>
          <w:sz w:val="36"/>
          <w:szCs w:val="36"/>
          <w:u w:val="single"/>
        </w:rPr>
      </w:pPr>
    </w:p>
    <w:p w14:paraId="57022AB0" w14:textId="77777777" w:rsidR="009F25AB" w:rsidRPr="00B210F5" w:rsidRDefault="009F25AB" w:rsidP="009F25AB">
      <w:pPr>
        <w:ind w:right="-144"/>
        <w:jc w:val="center"/>
        <w:rPr>
          <w:rFonts w:ascii="Arial" w:hAnsi="Arial" w:cs="Arial"/>
          <w:sz w:val="36"/>
          <w:szCs w:val="36"/>
        </w:rPr>
      </w:pPr>
      <w:r w:rsidRPr="00B210F5">
        <w:rPr>
          <w:rFonts w:ascii="Arial" w:hAnsi="Arial" w:cs="Arial"/>
          <w:sz w:val="36"/>
          <w:szCs w:val="36"/>
        </w:rPr>
        <w:tab/>
      </w:r>
      <w:r w:rsidRPr="00B210F5">
        <w:rPr>
          <w:rFonts w:ascii="Arial" w:hAnsi="Arial" w:cs="Arial"/>
          <w:sz w:val="36"/>
          <w:szCs w:val="36"/>
        </w:rPr>
        <w:tab/>
      </w:r>
      <w:r w:rsidRPr="00B210F5">
        <w:rPr>
          <w:rFonts w:ascii="Arial" w:hAnsi="Arial" w:cs="Arial"/>
          <w:sz w:val="36"/>
          <w:szCs w:val="36"/>
        </w:rPr>
        <w:tab/>
      </w:r>
      <w:r w:rsidRPr="00B210F5">
        <w:rPr>
          <w:rFonts w:ascii="Arial" w:hAnsi="Arial" w:cs="Arial"/>
          <w:sz w:val="36"/>
          <w:szCs w:val="36"/>
        </w:rPr>
        <w:tab/>
      </w:r>
      <w:r w:rsidRPr="00B210F5">
        <w:rPr>
          <w:rFonts w:ascii="Arial" w:hAnsi="Arial" w:cs="Arial"/>
          <w:sz w:val="36"/>
          <w:szCs w:val="36"/>
        </w:rPr>
        <w:tab/>
        <w:t xml:space="preserve">               </w:t>
      </w:r>
    </w:p>
    <w:p w14:paraId="092C7CE7" w14:textId="77777777" w:rsidR="009F25AB" w:rsidRDefault="009F25AB" w:rsidP="009F25AB">
      <w:pPr>
        <w:ind w:right="-144"/>
        <w:rPr>
          <w:rFonts w:ascii="Arial" w:hAnsi="Arial" w:cs="Arial"/>
          <w:b/>
          <w:sz w:val="48"/>
          <w:szCs w:val="48"/>
          <w:u w:val="single"/>
        </w:rPr>
      </w:pPr>
    </w:p>
    <w:p w14:paraId="0AC07107" w14:textId="77777777" w:rsidR="009F25AB" w:rsidRDefault="009F25AB" w:rsidP="009F25AB">
      <w:pPr>
        <w:ind w:right="-144"/>
        <w:rPr>
          <w:rFonts w:ascii="Arial" w:hAnsi="Arial" w:cs="Arial"/>
          <w:b/>
          <w:sz w:val="48"/>
          <w:szCs w:val="48"/>
          <w:u w:val="single"/>
        </w:rPr>
      </w:pPr>
    </w:p>
    <w:p w14:paraId="13BCDB7C" w14:textId="77777777" w:rsidR="009F25AB" w:rsidRDefault="009F25AB" w:rsidP="009F25AB">
      <w:pPr>
        <w:ind w:right="-144"/>
        <w:rPr>
          <w:rFonts w:ascii="Arial" w:hAnsi="Arial" w:cs="Arial"/>
          <w:b/>
          <w:sz w:val="48"/>
          <w:szCs w:val="48"/>
          <w:u w:val="single"/>
        </w:rPr>
      </w:pPr>
    </w:p>
    <w:p w14:paraId="4F3CD187" w14:textId="77777777" w:rsidR="009F25AB" w:rsidRDefault="009F25AB" w:rsidP="009F25AB">
      <w:pPr>
        <w:ind w:right="-144"/>
        <w:rPr>
          <w:rFonts w:ascii="Arial" w:hAnsi="Arial" w:cs="Arial"/>
          <w:b/>
          <w:sz w:val="48"/>
          <w:szCs w:val="48"/>
          <w:u w:val="single"/>
        </w:rPr>
      </w:pPr>
    </w:p>
    <w:p w14:paraId="6B3F0BB2" w14:textId="77777777" w:rsidR="009F25AB" w:rsidRDefault="009F25AB" w:rsidP="009F25AB">
      <w:pPr>
        <w:pStyle w:val="ListParagraph"/>
        <w:ind w:right="-144"/>
        <w:rPr>
          <w:b/>
        </w:rPr>
      </w:pPr>
    </w:p>
    <w:p w14:paraId="6CB09BD4" w14:textId="77777777" w:rsidR="009F25AB" w:rsidRDefault="009F25AB" w:rsidP="009F25AB">
      <w:pPr>
        <w:ind w:left="360" w:right="-144"/>
        <w:rPr>
          <w:rFonts w:asciiTheme="majorHAnsi" w:hAnsiTheme="majorHAnsi"/>
          <w:b/>
          <w:color w:val="44546A" w:themeColor="text2"/>
          <w:sz w:val="36"/>
          <w:szCs w:val="36"/>
        </w:rPr>
      </w:pPr>
      <w:r w:rsidRPr="00B82E90">
        <w:rPr>
          <w:rFonts w:asciiTheme="majorHAnsi" w:hAnsiTheme="majorHAnsi"/>
          <w:b/>
          <w:color w:val="44546A" w:themeColor="text2"/>
          <w:sz w:val="36"/>
          <w:szCs w:val="36"/>
        </w:rPr>
        <w:t>Contents</w:t>
      </w:r>
    </w:p>
    <w:p w14:paraId="4E571112" w14:textId="77777777" w:rsidR="009F25AB" w:rsidRPr="00B82E90" w:rsidRDefault="009F25AB" w:rsidP="009F25AB">
      <w:pPr>
        <w:ind w:left="360" w:right="-144"/>
        <w:rPr>
          <w:rFonts w:asciiTheme="majorHAnsi" w:hAnsiTheme="majorHAnsi"/>
          <w:b/>
          <w:color w:val="44546A" w:themeColor="text2"/>
          <w:sz w:val="36"/>
          <w:szCs w:val="36"/>
        </w:rPr>
      </w:pPr>
    </w:p>
    <w:p w14:paraId="7D36BF85" w14:textId="77777777" w:rsidR="009F25AB" w:rsidRPr="00B82E90" w:rsidRDefault="009F25AB" w:rsidP="009F25AB">
      <w:pPr>
        <w:ind w:left="360" w:right="-144"/>
        <w:rPr>
          <w:rFonts w:asciiTheme="majorHAnsi" w:hAnsiTheme="majorHAnsi"/>
          <w:b/>
        </w:rPr>
      </w:pPr>
    </w:p>
    <w:p w14:paraId="385E454E" w14:textId="77777777" w:rsidR="009F25AB" w:rsidRDefault="009F25AB" w:rsidP="00E61D21">
      <w:pPr>
        <w:pStyle w:val="ListParagraph"/>
        <w:numPr>
          <w:ilvl w:val="0"/>
          <w:numId w:val="4"/>
        </w:numPr>
        <w:ind w:right="-144"/>
        <w:rPr>
          <w:rFonts w:asciiTheme="majorHAnsi" w:hAnsiTheme="majorHAnsi"/>
          <w:b/>
        </w:rPr>
      </w:pPr>
      <w:r w:rsidRPr="00B82E90">
        <w:rPr>
          <w:rFonts w:asciiTheme="majorHAnsi" w:hAnsiTheme="majorHAnsi"/>
          <w:b/>
        </w:rPr>
        <w:t>Introduction &amp; Overview</w:t>
      </w:r>
    </w:p>
    <w:p w14:paraId="1395A212" w14:textId="77777777" w:rsidR="009F25AB" w:rsidRPr="00B82E90" w:rsidRDefault="009F25AB" w:rsidP="009F25AB">
      <w:pPr>
        <w:pStyle w:val="ListParagraph"/>
        <w:ind w:left="1080" w:right="-144"/>
        <w:rPr>
          <w:rFonts w:asciiTheme="majorHAnsi" w:hAnsiTheme="majorHAnsi"/>
          <w:b/>
        </w:rPr>
      </w:pPr>
    </w:p>
    <w:p w14:paraId="6E77531E" w14:textId="77777777" w:rsidR="009F25AB" w:rsidRDefault="009F25AB" w:rsidP="00E61D21">
      <w:pPr>
        <w:pStyle w:val="ListParagraph"/>
        <w:numPr>
          <w:ilvl w:val="0"/>
          <w:numId w:val="4"/>
        </w:numPr>
        <w:ind w:right="-144"/>
        <w:rPr>
          <w:rFonts w:asciiTheme="majorHAnsi" w:hAnsiTheme="majorHAnsi"/>
          <w:b/>
        </w:rPr>
      </w:pPr>
      <w:r w:rsidRPr="00B82E90">
        <w:rPr>
          <w:rFonts w:asciiTheme="majorHAnsi" w:hAnsiTheme="majorHAnsi"/>
          <w:b/>
        </w:rPr>
        <w:t>Contacts, Site Information</w:t>
      </w:r>
      <w:r>
        <w:rPr>
          <w:rFonts w:asciiTheme="majorHAnsi" w:hAnsiTheme="majorHAnsi"/>
          <w:b/>
        </w:rPr>
        <w:t>,</w:t>
      </w:r>
      <w:r w:rsidRPr="00B82E90">
        <w:rPr>
          <w:rFonts w:asciiTheme="majorHAnsi" w:hAnsiTheme="majorHAnsi"/>
          <w:b/>
        </w:rPr>
        <w:t xml:space="preserve"> &amp; Helpful Numbers</w:t>
      </w:r>
    </w:p>
    <w:p w14:paraId="72BCAA25" w14:textId="77777777" w:rsidR="009F25AB" w:rsidRPr="00B82E90" w:rsidRDefault="009F25AB" w:rsidP="009F25AB">
      <w:pPr>
        <w:ind w:right="-144"/>
        <w:rPr>
          <w:rFonts w:asciiTheme="majorHAnsi" w:hAnsiTheme="majorHAnsi"/>
          <w:b/>
        </w:rPr>
      </w:pPr>
    </w:p>
    <w:p w14:paraId="4AD83E35" w14:textId="77777777" w:rsidR="009F25AB" w:rsidRDefault="009F25AB" w:rsidP="00E61D21">
      <w:pPr>
        <w:pStyle w:val="ListParagraph"/>
        <w:numPr>
          <w:ilvl w:val="0"/>
          <w:numId w:val="4"/>
        </w:numPr>
        <w:ind w:right="-144"/>
        <w:rPr>
          <w:rFonts w:asciiTheme="majorHAnsi" w:hAnsiTheme="majorHAnsi"/>
          <w:b/>
        </w:rPr>
      </w:pPr>
      <w:r w:rsidRPr="00B82E90">
        <w:rPr>
          <w:rFonts w:asciiTheme="majorHAnsi" w:hAnsiTheme="majorHAnsi"/>
          <w:b/>
        </w:rPr>
        <w:t>Baylor College of Medicine Teacher-Learner Compact</w:t>
      </w:r>
    </w:p>
    <w:p w14:paraId="64D75F54" w14:textId="77777777" w:rsidR="009F25AB" w:rsidRPr="00B82E90" w:rsidRDefault="009F25AB" w:rsidP="009F25AB">
      <w:pPr>
        <w:pStyle w:val="ListParagraph"/>
        <w:ind w:left="1080" w:right="-144"/>
        <w:rPr>
          <w:rFonts w:asciiTheme="majorHAnsi" w:hAnsiTheme="majorHAnsi"/>
          <w:b/>
        </w:rPr>
      </w:pPr>
    </w:p>
    <w:p w14:paraId="3570FED2" w14:textId="77777777" w:rsidR="009F25AB" w:rsidRDefault="009F25AB" w:rsidP="00E61D21">
      <w:pPr>
        <w:pStyle w:val="ListParagraph"/>
        <w:numPr>
          <w:ilvl w:val="0"/>
          <w:numId w:val="4"/>
        </w:numPr>
        <w:ind w:right="-144"/>
        <w:rPr>
          <w:rFonts w:asciiTheme="majorHAnsi" w:hAnsiTheme="majorHAnsi"/>
          <w:b/>
        </w:rPr>
      </w:pPr>
      <w:r w:rsidRPr="00B82E90">
        <w:rPr>
          <w:rFonts w:asciiTheme="majorHAnsi" w:hAnsiTheme="majorHAnsi"/>
          <w:b/>
        </w:rPr>
        <w:t>BCM Core Competencies and Graduation Goals (CCGGs)</w:t>
      </w:r>
    </w:p>
    <w:p w14:paraId="4AEC87F1" w14:textId="77777777" w:rsidR="009F25AB" w:rsidRPr="00B82E90" w:rsidRDefault="009F25AB" w:rsidP="009F25AB">
      <w:pPr>
        <w:pStyle w:val="ListParagraph"/>
        <w:rPr>
          <w:rFonts w:asciiTheme="majorHAnsi" w:hAnsiTheme="majorHAnsi"/>
          <w:b/>
        </w:rPr>
      </w:pPr>
    </w:p>
    <w:p w14:paraId="6F281798" w14:textId="77777777" w:rsidR="009F25AB" w:rsidRDefault="009F25AB" w:rsidP="00E61D21">
      <w:pPr>
        <w:pStyle w:val="ListParagraph"/>
        <w:numPr>
          <w:ilvl w:val="0"/>
          <w:numId w:val="4"/>
        </w:numPr>
        <w:ind w:right="-144"/>
        <w:rPr>
          <w:rFonts w:asciiTheme="majorHAnsi" w:hAnsiTheme="majorHAnsi"/>
          <w:b/>
        </w:rPr>
      </w:pPr>
      <w:r w:rsidRPr="00B82E90">
        <w:rPr>
          <w:rFonts w:asciiTheme="majorHAnsi" w:hAnsiTheme="majorHAnsi"/>
          <w:b/>
        </w:rPr>
        <w:t>Selective Objectives Mapped to BCM CCGG (and modes of assessment)</w:t>
      </w:r>
    </w:p>
    <w:p w14:paraId="701E0366" w14:textId="77777777" w:rsidR="009F25AB" w:rsidRPr="00B82E90" w:rsidRDefault="009F25AB" w:rsidP="009F25AB">
      <w:pPr>
        <w:pStyle w:val="ListParagraph"/>
        <w:rPr>
          <w:rFonts w:asciiTheme="majorHAnsi" w:hAnsiTheme="majorHAnsi"/>
          <w:b/>
        </w:rPr>
      </w:pPr>
    </w:p>
    <w:p w14:paraId="4A755086" w14:textId="77777777" w:rsidR="009F25AB" w:rsidRDefault="009F25AB" w:rsidP="00E61D21">
      <w:pPr>
        <w:pStyle w:val="ListParagraph"/>
        <w:numPr>
          <w:ilvl w:val="0"/>
          <w:numId w:val="4"/>
        </w:numPr>
        <w:ind w:right="-144"/>
        <w:rPr>
          <w:rFonts w:asciiTheme="majorHAnsi" w:hAnsiTheme="majorHAnsi"/>
          <w:b/>
        </w:rPr>
      </w:pPr>
      <w:r w:rsidRPr="00B82E90">
        <w:rPr>
          <w:rFonts w:asciiTheme="majorHAnsi" w:hAnsiTheme="majorHAnsi"/>
          <w:b/>
        </w:rPr>
        <w:t>You Said, We Did:</w:t>
      </w:r>
    </w:p>
    <w:p w14:paraId="119EF0E3" w14:textId="77777777" w:rsidR="009F25AB" w:rsidRPr="00B82E90" w:rsidRDefault="009F25AB" w:rsidP="009F25AB">
      <w:pPr>
        <w:ind w:right="-144"/>
        <w:rPr>
          <w:rFonts w:asciiTheme="majorHAnsi" w:hAnsiTheme="majorHAnsi"/>
          <w:b/>
        </w:rPr>
      </w:pPr>
    </w:p>
    <w:p w14:paraId="198BDD87" w14:textId="77777777" w:rsidR="009F25AB" w:rsidRPr="00B82E90" w:rsidRDefault="009F25AB" w:rsidP="00E61D21">
      <w:pPr>
        <w:pStyle w:val="ListParagraph"/>
        <w:numPr>
          <w:ilvl w:val="0"/>
          <w:numId w:val="4"/>
        </w:numPr>
        <w:ind w:right="-144"/>
        <w:rPr>
          <w:rFonts w:asciiTheme="majorHAnsi" w:hAnsiTheme="majorHAnsi"/>
          <w:b/>
        </w:rPr>
      </w:pPr>
      <w:r w:rsidRPr="00B82E90">
        <w:rPr>
          <w:rFonts w:asciiTheme="majorHAnsi" w:hAnsiTheme="majorHAnsi"/>
          <w:b/>
        </w:rPr>
        <w:t>Student Roles, Responsibilities, and Activities</w:t>
      </w:r>
    </w:p>
    <w:p w14:paraId="25BE4C33" w14:textId="77777777" w:rsidR="009F25AB" w:rsidRPr="00B82E90" w:rsidRDefault="009F25AB" w:rsidP="009F25AB">
      <w:pPr>
        <w:pStyle w:val="ListParagraph"/>
        <w:ind w:left="1080" w:right="-144"/>
        <w:rPr>
          <w:rFonts w:asciiTheme="majorHAnsi" w:hAnsiTheme="majorHAnsi"/>
        </w:rPr>
      </w:pPr>
      <w:r w:rsidRPr="00B82E90">
        <w:rPr>
          <w:rFonts w:asciiTheme="majorHAnsi" w:hAnsiTheme="majorHAnsi"/>
        </w:rPr>
        <w:t>General</w:t>
      </w:r>
    </w:p>
    <w:p w14:paraId="107E174C" w14:textId="77777777" w:rsidR="009F25AB" w:rsidRPr="00B82E90" w:rsidRDefault="009F25AB" w:rsidP="009F25AB">
      <w:pPr>
        <w:pStyle w:val="ListParagraph"/>
        <w:ind w:left="1080" w:right="-144"/>
        <w:rPr>
          <w:rFonts w:asciiTheme="majorHAnsi" w:hAnsiTheme="majorHAnsi"/>
        </w:rPr>
      </w:pPr>
      <w:r w:rsidRPr="00B82E90">
        <w:rPr>
          <w:rFonts w:asciiTheme="majorHAnsi" w:hAnsiTheme="majorHAnsi"/>
        </w:rPr>
        <w:t>Otolaryngology Case Log (aka “Passport”)</w:t>
      </w:r>
    </w:p>
    <w:p w14:paraId="50507F1F" w14:textId="77777777" w:rsidR="009F25AB" w:rsidRPr="00B82E90" w:rsidRDefault="009F25AB" w:rsidP="009F25AB">
      <w:pPr>
        <w:pStyle w:val="ListParagraph"/>
        <w:ind w:left="1080" w:right="-144"/>
        <w:rPr>
          <w:rFonts w:asciiTheme="majorHAnsi" w:hAnsiTheme="majorHAnsi"/>
        </w:rPr>
      </w:pPr>
      <w:r w:rsidRPr="00B82E90">
        <w:rPr>
          <w:rFonts w:asciiTheme="majorHAnsi" w:hAnsiTheme="majorHAnsi"/>
        </w:rPr>
        <w:t>Lectures</w:t>
      </w:r>
    </w:p>
    <w:p w14:paraId="3B29B129" w14:textId="77777777" w:rsidR="009F25AB" w:rsidRPr="00B82E90" w:rsidRDefault="009F25AB" w:rsidP="009F25AB">
      <w:pPr>
        <w:pStyle w:val="ListParagraph"/>
        <w:ind w:left="1080" w:right="-144"/>
        <w:rPr>
          <w:rFonts w:asciiTheme="majorHAnsi" w:hAnsiTheme="majorHAnsi"/>
        </w:rPr>
      </w:pPr>
      <w:r w:rsidRPr="00B82E90">
        <w:rPr>
          <w:rFonts w:asciiTheme="majorHAnsi" w:hAnsiTheme="majorHAnsi"/>
        </w:rPr>
        <w:t>Call Requirement</w:t>
      </w:r>
    </w:p>
    <w:p w14:paraId="497E571F" w14:textId="77777777" w:rsidR="009F25AB" w:rsidRDefault="009F25AB" w:rsidP="009F25AB">
      <w:pPr>
        <w:pStyle w:val="ListParagraph"/>
        <w:ind w:left="1080" w:right="-144"/>
        <w:rPr>
          <w:rFonts w:asciiTheme="majorHAnsi" w:hAnsiTheme="majorHAnsi"/>
        </w:rPr>
      </w:pPr>
      <w:r w:rsidRPr="00B82E90">
        <w:rPr>
          <w:rFonts w:asciiTheme="majorHAnsi" w:hAnsiTheme="majorHAnsi"/>
        </w:rPr>
        <w:t>Course Schedule</w:t>
      </w:r>
    </w:p>
    <w:p w14:paraId="0EE12951" w14:textId="77777777" w:rsidR="009F25AB" w:rsidRDefault="009F25AB" w:rsidP="009F25AB">
      <w:pPr>
        <w:pStyle w:val="ListParagraph"/>
        <w:ind w:left="1080" w:right="-144"/>
        <w:rPr>
          <w:rFonts w:asciiTheme="majorHAnsi" w:hAnsiTheme="majorHAnsi"/>
        </w:rPr>
      </w:pPr>
    </w:p>
    <w:p w14:paraId="6EFAAEDD" w14:textId="77777777" w:rsidR="009F25AB" w:rsidRDefault="009F25AB" w:rsidP="00E61D21">
      <w:pPr>
        <w:pStyle w:val="ListParagraph"/>
        <w:numPr>
          <w:ilvl w:val="0"/>
          <w:numId w:val="4"/>
        </w:numPr>
        <w:ind w:right="-144"/>
        <w:rPr>
          <w:rFonts w:asciiTheme="majorHAnsi" w:hAnsiTheme="majorHAnsi"/>
          <w:b/>
        </w:rPr>
      </w:pPr>
      <w:r w:rsidRPr="00B82E90">
        <w:rPr>
          <w:rFonts w:asciiTheme="majorHAnsi" w:hAnsiTheme="majorHAnsi"/>
          <w:b/>
        </w:rPr>
        <w:t>Grades</w:t>
      </w:r>
    </w:p>
    <w:p w14:paraId="22133518" w14:textId="77777777" w:rsidR="009F25AB" w:rsidRPr="00B82E90" w:rsidRDefault="009F25AB" w:rsidP="009F25AB">
      <w:pPr>
        <w:pStyle w:val="ListParagraph"/>
        <w:ind w:left="1080" w:right="-144"/>
        <w:rPr>
          <w:rFonts w:asciiTheme="majorHAnsi" w:hAnsiTheme="majorHAnsi"/>
          <w:b/>
        </w:rPr>
      </w:pPr>
    </w:p>
    <w:p w14:paraId="55E8A745" w14:textId="77777777" w:rsidR="009F25AB" w:rsidRPr="00B82E90" w:rsidRDefault="009F25AB" w:rsidP="00E61D21">
      <w:pPr>
        <w:pStyle w:val="ListParagraph"/>
        <w:numPr>
          <w:ilvl w:val="0"/>
          <w:numId w:val="4"/>
        </w:numPr>
        <w:ind w:right="-144"/>
        <w:rPr>
          <w:rFonts w:asciiTheme="majorHAnsi" w:hAnsiTheme="majorHAnsi"/>
          <w:b/>
        </w:rPr>
      </w:pPr>
      <w:r w:rsidRPr="00B82E90">
        <w:rPr>
          <w:rFonts w:asciiTheme="majorHAnsi" w:hAnsiTheme="majorHAnsi"/>
          <w:b/>
        </w:rPr>
        <w:t>Evaluations</w:t>
      </w:r>
    </w:p>
    <w:p w14:paraId="5965DBD4" w14:textId="77777777" w:rsidR="009F25AB" w:rsidRDefault="009F25AB" w:rsidP="009F25AB">
      <w:pPr>
        <w:ind w:left="1080" w:right="-144"/>
        <w:rPr>
          <w:rFonts w:asciiTheme="majorHAnsi" w:hAnsiTheme="majorHAnsi"/>
        </w:rPr>
      </w:pPr>
      <w:r w:rsidRPr="00B82E90">
        <w:rPr>
          <w:rFonts w:asciiTheme="majorHAnsi" w:hAnsiTheme="majorHAnsi"/>
        </w:rPr>
        <w:t>E*value Student Performance Assessment Form</w:t>
      </w:r>
    </w:p>
    <w:p w14:paraId="33AF4515" w14:textId="77777777" w:rsidR="009F25AB" w:rsidRPr="00B82E90" w:rsidRDefault="009F25AB" w:rsidP="009F25AB">
      <w:pPr>
        <w:ind w:left="1080" w:right="-144"/>
        <w:rPr>
          <w:rFonts w:asciiTheme="majorHAnsi" w:hAnsiTheme="majorHAnsi"/>
        </w:rPr>
      </w:pPr>
    </w:p>
    <w:p w14:paraId="65FA1423" w14:textId="77777777" w:rsidR="009F25AB" w:rsidRDefault="009F25AB" w:rsidP="00E61D21">
      <w:pPr>
        <w:pStyle w:val="ListParagraph"/>
        <w:numPr>
          <w:ilvl w:val="0"/>
          <w:numId w:val="4"/>
        </w:numPr>
        <w:ind w:right="-144"/>
        <w:rPr>
          <w:rFonts w:asciiTheme="majorHAnsi" w:hAnsiTheme="majorHAnsi"/>
          <w:b/>
        </w:rPr>
      </w:pPr>
      <w:r w:rsidRPr="00B82E90">
        <w:rPr>
          <w:rFonts w:asciiTheme="majorHAnsi" w:hAnsiTheme="majorHAnsi"/>
          <w:b/>
        </w:rPr>
        <w:t>Recommended Educational Resources</w:t>
      </w:r>
    </w:p>
    <w:p w14:paraId="45E376EE" w14:textId="77777777" w:rsidR="009F25AB" w:rsidRPr="00B82E90" w:rsidRDefault="009F25AB" w:rsidP="009F25AB">
      <w:pPr>
        <w:pStyle w:val="ListParagraph"/>
        <w:ind w:left="1080" w:right="-144"/>
        <w:rPr>
          <w:rFonts w:asciiTheme="majorHAnsi" w:hAnsiTheme="majorHAnsi"/>
          <w:b/>
        </w:rPr>
      </w:pPr>
    </w:p>
    <w:p w14:paraId="425657BC" w14:textId="77777777" w:rsidR="009F25AB" w:rsidRDefault="009F25AB" w:rsidP="00E61D21">
      <w:pPr>
        <w:pStyle w:val="ListParagraph"/>
        <w:numPr>
          <w:ilvl w:val="0"/>
          <w:numId w:val="4"/>
        </w:numPr>
        <w:ind w:right="-144"/>
        <w:rPr>
          <w:rFonts w:asciiTheme="majorHAnsi" w:hAnsiTheme="majorHAnsi"/>
          <w:b/>
        </w:rPr>
      </w:pPr>
      <w:r w:rsidRPr="00B82E90">
        <w:rPr>
          <w:rFonts w:asciiTheme="majorHAnsi" w:hAnsiTheme="majorHAnsi"/>
          <w:b/>
        </w:rPr>
        <w:t>Policies and Procedures</w:t>
      </w:r>
    </w:p>
    <w:p w14:paraId="0570A7E2" w14:textId="77777777" w:rsidR="009F25AB" w:rsidRDefault="009F25AB" w:rsidP="009F25AB">
      <w:pPr>
        <w:ind w:right="-144"/>
        <w:rPr>
          <w:rFonts w:asciiTheme="majorHAnsi" w:hAnsiTheme="majorHAnsi"/>
          <w:b/>
        </w:rPr>
      </w:pPr>
    </w:p>
    <w:p w14:paraId="4DE541BF" w14:textId="77777777" w:rsidR="009F25AB" w:rsidRDefault="009F25AB" w:rsidP="009F25AB">
      <w:pPr>
        <w:ind w:right="-144"/>
        <w:rPr>
          <w:rFonts w:asciiTheme="majorHAnsi" w:hAnsiTheme="majorHAnsi"/>
          <w:b/>
        </w:rPr>
      </w:pPr>
    </w:p>
    <w:p w14:paraId="6F182283" w14:textId="77777777" w:rsidR="009F25AB" w:rsidRDefault="009F25AB" w:rsidP="009F25AB">
      <w:pPr>
        <w:ind w:right="-144"/>
        <w:rPr>
          <w:rFonts w:asciiTheme="majorHAnsi" w:hAnsiTheme="majorHAnsi"/>
          <w:b/>
        </w:rPr>
      </w:pPr>
    </w:p>
    <w:p w14:paraId="0BF0EB89" w14:textId="77777777" w:rsidR="009F25AB" w:rsidRDefault="009F25AB" w:rsidP="009F25AB">
      <w:pPr>
        <w:ind w:right="-144"/>
        <w:rPr>
          <w:rFonts w:asciiTheme="majorHAnsi" w:hAnsiTheme="majorHAnsi"/>
          <w:b/>
        </w:rPr>
      </w:pPr>
    </w:p>
    <w:p w14:paraId="3488A8A2" w14:textId="77777777" w:rsidR="009F25AB" w:rsidRDefault="009F25AB" w:rsidP="009F25AB">
      <w:pPr>
        <w:ind w:right="-144"/>
        <w:rPr>
          <w:rFonts w:asciiTheme="majorHAnsi" w:hAnsiTheme="majorHAnsi"/>
          <w:b/>
        </w:rPr>
      </w:pPr>
    </w:p>
    <w:p w14:paraId="79BA1BBA" w14:textId="77777777" w:rsidR="009F25AB" w:rsidRDefault="009F25AB" w:rsidP="009F25AB">
      <w:pPr>
        <w:ind w:right="-144"/>
        <w:rPr>
          <w:rFonts w:asciiTheme="majorHAnsi" w:hAnsiTheme="majorHAnsi"/>
          <w:b/>
        </w:rPr>
      </w:pPr>
    </w:p>
    <w:p w14:paraId="73C69658" w14:textId="77777777" w:rsidR="009F25AB" w:rsidRDefault="009F25AB" w:rsidP="009F25AB">
      <w:pPr>
        <w:ind w:right="-144"/>
        <w:rPr>
          <w:rFonts w:asciiTheme="majorHAnsi" w:hAnsiTheme="majorHAnsi"/>
          <w:b/>
        </w:rPr>
      </w:pPr>
    </w:p>
    <w:p w14:paraId="24829DD7" w14:textId="77777777" w:rsidR="009F25AB" w:rsidRDefault="009F25AB" w:rsidP="009F25AB">
      <w:pPr>
        <w:ind w:right="-144"/>
        <w:rPr>
          <w:rFonts w:asciiTheme="majorHAnsi" w:hAnsiTheme="majorHAnsi"/>
          <w:b/>
        </w:rPr>
      </w:pPr>
    </w:p>
    <w:p w14:paraId="41EDFBED" w14:textId="77777777" w:rsidR="009F25AB" w:rsidRDefault="009F25AB" w:rsidP="009F25AB">
      <w:pPr>
        <w:ind w:right="-144"/>
        <w:rPr>
          <w:rFonts w:asciiTheme="majorHAnsi" w:hAnsiTheme="majorHAnsi"/>
          <w:b/>
        </w:rPr>
      </w:pPr>
    </w:p>
    <w:p w14:paraId="61E67D20" w14:textId="77777777" w:rsidR="009F25AB" w:rsidRDefault="009F25AB" w:rsidP="009F25AB">
      <w:pPr>
        <w:ind w:right="-144"/>
        <w:rPr>
          <w:rFonts w:asciiTheme="majorHAnsi" w:hAnsiTheme="majorHAnsi"/>
          <w:b/>
        </w:rPr>
      </w:pPr>
    </w:p>
    <w:p w14:paraId="625B2025" w14:textId="77777777" w:rsidR="009F25AB" w:rsidRDefault="009F25AB" w:rsidP="009F25AB">
      <w:pPr>
        <w:ind w:right="-144"/>
        <w:rPr>
          <w:rFonts w:asciiTheme="majorHAnsi" w:hAnsiTheme="majorHAnsi"/>
          <w:b/>
        </w:rPr>
      </w:pPr>
    </w:p>
    <w:p w14:paraId="5CED1E61" w14:textId="77777777" w:rsidR="009F25AB" w:rsidRDefault="009F25AB" w:rsidP="009F25AB">
      <w:pPr>
        <w:ind w:right="-144"/>
        <w:rPr>
          <w:rFonts w:asciiTheme="majorHAnsi" w:hAnsiTheme="majorHAnsi"/>
          <w:b/>
        </w:rPr>
      </w:pPr>
    </w:p>
    <w:p w14:paraId="0FB36182" w14:textId="77777777" w:rsidR="009F25AB" w:rsidRDefault="009F25AB" w:rsidP="009F25AB">
      <w:pPr>
        <w:ind w:right="-144"/>
        <w:rPr>
          <w:rFonts w:asciiTheme="majorHAnsi" w:hAnsiTheme="majorHAnsi"/>
          <w:b/>
        </w:rPr>
      </w:pPr>
    </w:p>
    <w:p w14:paraId="6FB06BC6" w14:textId="77777777" w:rsidR="009F25AB" w:rsidRDefault="009F25AB" w:rsidP="009F25AB">
      <w:pPr>
        <w:ind w:right="-144"/>
        <w:rPr>
          <w:rFonts w:asciiTheme="majorHAnsi" w:hAnsiTheme="majorHAnsi"/>
          <w:b/>
        </w:rPr>
      </w:pPr>
    </w:p>
    <w:p w14:paraId="5E2389EE" w14:textId="77777777" w:rsidR="009F25AB" w:rsidRDefault="009F25AB" w:rsidP="009F25AB">
      <w:pPr>
        <w:ind w:right="-144"/>
        <w:rPr>
          <w:rFonts w:asciiTheme="majorHAnsi" w:hAnsiTheme="majorHAnsi"/>
          <w:b/>
        </w:rPr>
      </w:pPr>
    </w:p>
    <w:p w14:paraId="146F6B2C" w14:textId="77777777" w:rsidR="009F25AB" w:rsidRDefault="009F25AB" w:rsidP="009F25AB">
      <w:pPr>
        <w:ind w:right="-144"/>
        <w:rPr>
          <w:rFonts w:asciiTheme="majorHAnsi" w:hAnsiTheme="majorHAnsi"/>
          <w:b/>
        </w:rPr>
      </w:pPr>
    </w:p>
    <w:p w14:paraId="116F2631" w14:textId="77777777" w:rsidR="009F25AB" w:rsidRPr="00B82E90" w:rsidRDefault="009F25AB" w:rsidP="009F25AB">
      <w:pPr>
        <w:ind w:right="-144"/>
        <w:rPr>
          <w:rFonts w:asciiTheme="majorHAnsi" w:hAnsiTheme="majorHAnsi"/>
          <w:b/>
        </w:rPr>
      </w:pPr>
    </w:p>
    <w:p w14:paraId="7018E9E8" w14:textId="77777777" w:rsidR="009F25AB" w:rsidRPr="00F0498F" w:rsidRDefault="009F25AB" w:rsidP="00E61D21">
      <w:pPr>
        <w:pStyle w:val="ListParagraph"/>
        <w:numPr>
          <w:ilvl w:val="0"/>
          <w:numId w:val="6"/>
        </w:numPr>
        <w:ind w:right="-144"/>
        <w:rPr>
          <w:rFonts w:asciiTheme="majorHAnsi" w:hAnsiTheme="majorHAnsi"/>
          <w:b/>
          <w:color w:val="5B9BD5" w:themeColor="accent1"/>
          <w:sz w:val="32"/>
          <w:szCs w:val="32"/>
        </w:rPr>
      </w:pPr>
      <w:r w:rsidRPr="00F0498F">
        <w:rPr>
          <w:rFonts w:asciiTheme="majorHAnsi" w:hAnsiTheme="majorHAnsi"/>
          <w:b/>
          <w:color w:val="5B9BD5" w:themeColor="accent1"/>
          <w:sz w:val="32"/>
          <w:szCs w:val="32"/>
        </w:rPr>
        <w:lastRenderedPageBreak/>
        <w:t>Introduction and Overview</w:t>
      </w:r>
    </w:p>
    <w:p w14:paraId="06D26DC2" w14:textId="77777777" w:rsidR="009F25AB" w:rsidRPr="00390305" w:rsidRDefault="009F25AB" w:rsidP="009F25AB">
      <w:pPr>
        <w:pStyle w:val="ListParagraph"/>
        <w:ind w:right="-144"/>
        <w:rPr>
          <w:rFonts w:asciiTheme="majorHAnsi" w:hAnsiTheme="majorHAnsi"/>
          <w:b/>
          <w:color w:val="5B9BD5" w:themeColor="accent1"/>
          <w:sz w:val="32"/>
          <w:szCs w:val="32"/>
        </w:rPr>
      </w:pPr>
    </w:p>
    <w:p w14:paraId="51C96459" w14:textId="77777777" w:rsidR="009F25AB" w:rsidRDefault="009F25AB" w:rsidP="00E61D21">
      <w:pPr>
        <w:pStyle w:val="ListParagraph"/>
        <w:numPr>
          <w:ilvl w:val="1"/>
          <w:numId w:val="1"/>
        </w:numPr>
        <w:ind w:right="-144"/>
        <w:rPr>
          <w:rFonts w:asciiTheme="majorHAnsi" w:hAnsiTheme="majorHAnsi"/>
        </w:rPr>
      </w:pPr>
      <w:r w:rsidRPr="00B82E90">
        <w:rPr>
          <w:rFonts w:asciiTheme="majorHAnsi" w:hAnsiTheme="majorHAnsi"/>
        </w:rPr>
        <w:t>The selective rotation in Otolaryngology – Head and Neck Surgery is designed to provide exposure to the field of Otolaryngology as well as provide medical students with the knowledge and skills needed to assess and address common otolaryngologic issues tha</w:t>
      </w:r>
      <w:r>
        <w:rPr>
          <w:rFonts w:asciiTheme="majorHAnsi" w:hAnsiTheme="majorHAnsi"/>
        </w:rPr>
        <w:t>t frequently present</w:t>
      </w:r>
      <w:r w:rsidRPr="00B82E90">
        <w:rPr>
          <w:rFonts w:asciiTheme="majorHAnsi" w:hAnsiTheme="majorHAnsi"/>
        </w:rPr>
        <w:t xml:space="preserve"> to the primary care physician. </w:t>
      </w:r>
    </w:p>
    <w:p w14:paraId="361B7F00" w14:textId="77777777" w:rsidR="009F25AB" w:rsidRDefault="009F25AB" w:rsidP="009F25AB">
      <w:pPr>
        <w:pStyle w:val="ListParagraph"/>
        <w:ind w:left="1440" w:right="-144"/>
        <w:rPr>
          <w:rFonts w:asciiTheme="majorHAnsi" w:hAnsiTheme="majorHAnsi"/>
        </w:rPr>
      </w:pPr>
    </w:p>
    <w:p w14:paraId="57E40694" w14:textId="77777777" w:rsidR="009F25AB" w:rsidRDefault="009F25AB" w:rsidP="00E61D21">
      <w:pPr>
        <w:pStyle w:val="ListParagraph"/>
        <w:numPr>
          <w:ilvl w:val="1"/>
          <w:numId w:val="1"/>
        </w:numPr>
        <w:ind w:right="-144"/>
        <w:rPr>
          <w:rFonts w:asciiTheme="majorHAnsi" w:hAnsiTheme="majorHAnsi"/>
        </w:rPr>
      </w:pPr>
      <w:r>
        <w:rPr>
          <w:rFonts w:asciiTheme="majorHAnsi" w:hAnsiTheme="majorHAnsi"/>
        </w:rPr>
        <w:t>During the rotation students will have the opportunity to work in both the operating room and the outpatient clinic setting to experience the variety of problems that are evaluated and treated by otolaryngologists and will gain exposure to the knowledge and skills required to manage acute and chronic ENT problems.</w:t>
      </w:r>
    </w:p>
    <w:p w14:paraId="61DD44F7" w14:textId="77777777" w:rsidR="009F25AB" w:rsidRPr="00B5626A" w:rsidRDefault="009F25AB" w:rsidP="009F25AB">
      <w:pPr>
        <w:pStyle w:val="ListParagraph"/>
        <w:rPr>
          <w:rFonts w:asciiTheme="majorHAnsi" w:hAnsiTheme="majorHAnsi"/>
        </w:rPr>
      </w:pPr>
    </w:p>
    <w:p w14:paraId="00AB9279" w14:textId="77777777" w:rsidR="009F25AB" w:rsidRPr="00B5626A" w:rsidRDefault="009F25AB" w:rsidP="00E61D21">
      <w:pPr>
        <w:pStyle w:val="ListParagraph"/>
        <w:numPr>
          <w:ilvl w:val="1"/>
          <w:numId w:val="1"/>
        </w:numPr>
        <w:ind w:right="-144"/>
        <w:rPr>
          <w:rFonts w:asciiTheme="majorHAnsi" w:hAnsiTheme="majorHAnsi"/>
        </w:rPr>
      </w:pPr>
      <w:r w:rsidRPr="00B82E90">
        <w:rPr>
          <w:rFonts w:asciiTheme="majorHAnsi" w:hAnsiTheme="majorHAnsi"/>
        </w:rPr>
        <w:t xml:space="preserve">Students will be assigned to one of three clinical sites for their </w:t>
      </w:r>
      <w:proofErr w:type="gramStart"/>
      <w:r w:rsidRPr="00B82E90">
        <w:rPr>
          <w:rFonts w:asciiTheme="majorHAnsi" w:hAnsiTheme="majorHAnsi"/>
        </w:rPr>
        <w:t>two week</w:t>
      </w:r>
      <w:proofErr w:type="gramEnd"/>
      <w:r w:rsidRPr="00B82E90">
        <w:rPr>
          <w:rFonts w:asciiTheme="majorHAnsi" w:hAnsiTheme="majorHAnsi"/>
        </w:rPr>
        <w:t xml:space="preserve"> rotation</w:t>
      </w:r>
      <w:r>
        <w:rPr>
          <w:rFonts w:asciiTheme="majorHAnsi" w:hAnsiTheme="majorHAnsi"/>
        </w:rPr>
        <w:t>:</w:t>
      </w:r>
    </w:p>
    <w:p w14:paraId="511EDE29" w14:textId="77777777" w:rsidR="009F25AB" w:rsidRPr="00B5626A" w:rsidRDefault="009F25AB" w:rsidP="009F25AB">
      <w:pPr>
        <w:pStyle w:val="ListParagraph"/>
        <w:rPr>
          <w:rFonts w:asciiTheme="majorHAnsi" w:hAnsiTheme="majorHAnsi"/>
        </w:rPr>
      </w:pPr>
    </w:p>
    <w:p w14:paraId="283D9933"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Ben Taub General Hospital</w:t>
      </w:r>
    </w:p>
    <w:p w14:paraId="5E2AF159"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 xml:space="preserve">Michael E. </w:t>
      </w:r>
      <w:proofErr w:type="spellStart"/>
      <w:r w:rsidRPr="00B82E90">
        <w:rPr>
          <w:rFonts w:asciiTheme="majorHAnsi" w:hAnsiTheme="majorHAnsi"/>
        </w:rPr>
        <w:t>DeBakey</w:t>
      </w:r>
      <w:proofErr w:type="spellEnd"/>
      <w:r w:rsidRPr="00B82E90">
        <w:rPr>
          <w:rFonts w:asciiTheme="majorHAnsi" w:hAnsiTheme="majorHAnsi"/>
        </w:rPr>
        <w:t xml:space="preserve"> Veterans Affairs Medical Center</w:t>
      </w:r>
    </w:p>
    <w:p w14:paraId="3079C989"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Texas Children’s Hospital</w:t>
      </w:r>
    </w:p>
    <w:p w14:paraId="4B355D51" w14:textId="77777777" w:rsidR="009F25AB" w:rsidRPr="00B82E90" w:rsidRDefault="009F25AB" w:rsidP="009F25AB">
      <w:pPr>
        <w:ind w:left="720" w:right="-144"/>
        <w:rPr>
          <w:rFonts w:asciiTheme="majorHAnsi" w:hAnsiTheme="majorHAnsi"/>
        </w:rPr>
      </w:pPr>
    </w:p>
    <w:p w14:paraId="5949D061" w14:textId="77777777" w:rsidR="009F25AB" w:rsidRPr="00B5626A" w:rsidRDefault="009F25AB" w:rsidP="00E61D21">
      <w:pPr>
        <w:pStyle w:val="ListParagraph"/>
        <w:numPr>
          <w:ilvl w:val="1"/>
          <w:numId w:val="1"/>
        </w:numPr>
        <w:ind w:right="-144"/>
        <w:rPr>
          <w:rFonts w:asciiTheme="majorHAnsi" w:hAnsiTheme="majorHAnsi"/>
        </w:rPr>
      </w:pPr>
      <w:r w:rsidRPr="00B82E90">
        <w:rPr>
          <w:rFonts w:asciiTheme="majorHAnsi" w:hAnsiTheme="majorHAnsi"/>
        </w:rPr>
        <w:t xml:space="preserve">These clinical settings represent General Otolaryngology – Head and Neck Surgery practices and will provide access to a wide range of clinical and surgical experiences. Students will also have access to the residents and faculty members assigned to these hospitals. </w:t>
      </w:r>
    </w:p>
    <w:p w14:paraId="7FCBFEEA" w14:textId="77777777" w:rsidR="009F25AB" w:rsidRPr="00B82E90" w:rsidRDefault="009F25AB" w:rsidP="009F25AB">
      <w:pPr>
        <w:ind w:left="720" w:right="-144"/>
        <w:rPr>
          <w:rFonts w:asciiTheme="majorHAnsi" w:hAnsiTheme="majorHAnsi"/>
        </w:rPr>
      </w:pPr>
    </w:p>
    <w:p w14:paraId="4FFF4381" w14:textId="77777777" w:rsidR="009F25AB" w:rsidRDefault="009F25AB" w:rsidP="00E61D21">
      <w:pPr>
        <w:pStyle w:val="ListParagraph"/>
        <w:numPr>
          <w:ilvl w:val="1"/>
          <w:numId w:val="1"/>
        </w:numPr>
        <w:ind w:right="-144"/>
        <w:rPr>
          <w:rFonts w:asciiTheme="majorHAnsi" w:hAnsiTheme="majorHAnsi"/>
        </w:rPr>
      </w:pPr>
      <w:r w:rsidRPr="00B82E90">
        <w:rPr>
          <w:rFonts w:asciiTheme="majorHAnsi" w:hAnsiTheme="majorHAnsi"/>
        </w:rPr>
        <w:t xml:space="preserve">Course prerequisites: </w:t>
      </w:r>
      <w:r>
        <w:rPr>
          <w:rFonts w:asciiTheme="majorHAnsi" w:hAnsiTheme="majorHAnsi"/>
        </w:rPr>
        <w:t>none</w:t>
      </w:r>
    </w:p>
    <w:p w14:paraId="0ECD864E" w14:textId="77777777" w:rsidR="009F25AB" w:rsidRPr="00F0498F" w:rsidRDefault="009F25AB" w:rsidP="009F25AB">
      <w:pPr>
        <w:pStyle w:val="ListParagraph"/>
        <w:rPr>
          <w:rFonts w:asciiTheme="majorHAnsi" w:hAnsiTheme="majorHAnsi"/>
        </w:rPr>
      </w:pPr>
    </w:p>
    <w:p w14:paraId="7DA61B06" w14:textId="77777777" w:rsidR="009F25AB" w:rsidRDefault="009F25AB" w:rsidP="009F25AB">
      <w:pPr>
        <w:ind w:right="-144"/>
        <w:rPr>
          <w:rFonts w:asciiTheme="majorHAnsi" w:hAnsiTheme="majorHAnsi"/>
        </w:rPr>
      </w:pPr>
    </w:p>
    <w:p w14:paraId="6867BA53" w14:textId="77777777" w:rsidR="009F25AB" w:rsidRDefault="009F25AB" w:rsidP="009F25AB">
      <w:pPr>
        <w:ind w:right="-144"/>
        <w:rPr>
          <w:rFonts w:asciiTheme="majorHAnsi" w:hAnsiTheme="majorHAnsi"/>
        </w:rPr>
      </w:pPr>
    </w:p>
    <w:p w14:paraId="6E63F9CF" w14:textId="77777777" w:rsidR="009F25AB" w:rsidRDefault="009F25AB" w:rsidP="009F25AB">
      <w:pPr>
        <w:ind w:right="-144"/>
        <w:rPr>
          <w:rFonts w:asciiTheme="majorHAnsi" w:hAnsiTheme="majorHAnsi"/>
        </w:rPr>
      </w:pPr>
    </w:p>
    <w:p w14:paraId="0C737D7A" w14:textId="77777777" w:rsidR="009F25AB" w:rsidRDefault="009F25AB" w:rsidP="009F25AB">
      <w:pPr>
        <w:ind w:right="-144"/>
        <w:rPr>
          <w:rFonts w:asciiTheme="majorHAnsi" w:hAnsiTheme="majorHAnsi"/>
        </w:rPr>
      </w:pPr>
    </w:p>
    <w:p w14:paraId="45A16DCA" w14:textId="77777777" w:rsidR="009F25AB" w:rsidRDefault="009F25AB" w:rsidP="009F25AB">
      <w:pPr>
        <w:ind w:right="-144"/>
        <w:rPr>
          <w:rFonts w:asciiTheme="majorHAnsi" w:hAnsiTheme="majorHAnsi"/>
        </w:rPr>
      </w:pPr>
    </w:p>
    <w:p w14:paraId="5CFDA843" w14:textId="77777777" w:rsidR="009F25AB" w:rsidRDefault="009F25AB" w:rsidP="009F25AB">
      <w:pPr>
        <w:ind w:right="-144"/>
        <w:rPr>
          <w:rFonts w:asciiTheme="majorHAnsi" w:hAnsiTheme="majorHAnsi"/>
        </w:rPr>
      </w:pPr>
    </w:p>
    <w:p w14:paraId="0A2CEFEE" w14:textId="77777777" w:rsidR="009F25AB" w:rsidRDefault="009F25AB" w:rsidP="009F25AB">
      <w:pPr>
        <w:ind w:right="-144"/>
        <w:rPr>
          <w:rFonts w:asciiTheme="majorHAnsi" w:hAnsiTheme="majorHAnsi"/>
        </w:rPr>
      </w:pPr>
    </w:p>
    <w:p w14:paraId="78FD2BEA" w14:textId="77777777" w:rsidR="009F25AB" w:rsidRDefault="009F25AB" w:rsidP="009F25AB">
      <w:pPr>
        <w:ind w:right="-144"/>
        <w:rPr>
          <w:rFonts w:asciiTheme="majorHAnsi" w:hAnsiTheme="majorHAnsi"/>
        </w:rPr>
      </w:pPr>
    </w:p>
    <w:p w14:paraId="238AA187" w14:textId="77777777" w:rsidR="009F25AB" w:rsidRDefault="009F25AB" w:rsidP="009F25AB">
      <w:pPr>
        <w:ind w:right="-144"/>
        <w:rPr>
          <w:rFonts w:asciiTheme="majorHAnsi" w:hAnsiTheme="majorHAnsi"/>
        </w:rPr>
      </w:pPr>
    </w:p>
    <w:p w14:paraId="186372B7" w14:textId="77777777" w:rsidR="009F25AB" w:rsidRDefault="009F25AB" w:rsidP="009F25AB">
      <w:pPr>
        <w:ind w:right="-144"/>
        <w:rPr>
          <w:rFonts w:asciiTheme="majorHAnsi" w:hAnsiTheme="majorHAnsi"/>
        </w:rPr>
      </w:pPr>
    </w:p>
    <w:p w14:paraId="3A349293" w14:textId="77777777" w:rsidR="009F25AB" w:rsidRDefault="009F25AB" w:rsidP="009F25AB">
      <w:pPr>
        <w:ind w:right="-144"/>
        <w:rPr>
          <w:rFonts w:asciiTheme="majorHAnsi" w:hAnsiTheme="majorHAnsi"/>
        </w:rPr>
      </w:pPr>
    </w:p>
    <w:p w14:paraId="0DE7DECF" w14:textId="77777777" w:rsidR="009F25AB" w:rsidRDefault="009F25AB" w:rsidP="009F25AB">
      <w:pPr>
        <w:ind w:right="-144"/>
        <w:rPr>
          <w:rFonts w:asciiTheme="majorHAnsi" w:hAnsiTheme="majorHAnsi"/>
        </w:rPr>
      </w:pPr>
    </w:p>
    <w:p w14:paraId="135B50AB" w14:textId="77777777" w:rsidR="009F25AB" w:rsidRDefault="009F25AB" w:rsidP="009F25AB">
      <w:pPr>
        <w:ind w:right="-144"/>
        <w:rPr>
          <w:rFonts w:asciiTheme="majorHAnsi" w:hAnsiTheme="majorHAnsi"/>
        </w:rPr>
      </w:pPr>
    </w:p>
    <w:p w14:paraId="31325CB4" w14:textId="77777777" w:rsidR="009F25AB" w:rsidRDefault="009F25AB" w:rsidP="009F25AB">
      <w:pPr>
        <w:ind w:right="-144"/>
        <w:rPr>
          <w:rFonts w:asciiTheme="majorHAnsi" w:hAnsiTheme="majorHAnsi"/>
        </w:rPr>
      </w:pPr>
    </w:p>
    <w:p w14:paraId="741B4226" w14:textId="77777777" w:rsidR="009F25AB" w:rsidRDefault="009F25AB" w:rsidP="009F25AB">
      <w:pPr>
        <w:ind w:right="-144"/>
        <w:rPr>
          <w:rFonts w:asciiTheme="majorHAnsi" w:hAnsiTheme="majorHAnsi"/>
        </w:rPr>
      </w:pPr>
    </w:p>
    <w:p w14:paraId="54C5A710" w14:textId="77777777" w:rsidR="009F25AB" w:rsidRDefault="009F25AB" w:rsidP="009F25AB">
      <w:pPr>
        <w:ind w:right="-144"/>
        <w:rPr>
          <w:rFonts w:asciiTheme="majorHAnsi" w:hAnsiTheme="majorHAnsi"/>
        </w:rPr>
      </w:pPr>
    </w:p>
    <w:p w14:paraId="3DA6E302" w14:textId="77777777" w:rsidR="009F25AB" w:rsidRDefault="009F25AB" w:rsidP="009F25AB">
      <w:pPr>
        <w:ind w:right="-144"/>
        <w:rPr>
          <w:rFonts w:asciiTheme="majorHAnsi" w:hAnsiTheme="majorHAnsi"/>
        </w:rPr>
      </w:pPr>
    </w:p>
    <w:p w14:paraId="465FA788" w14:textId="77777777" w:rsidR="009F25AB" w:rsidRDefault="009F25AB" w:rsidP="009F25AB">
      <w:pPr>
        <w:ind w:right="-144"/>
        <w:rPr>
          <w:rFonts w:asciiTheme="majorHAnsi" w:hAnsiTheme="majorHAnsi"/>
        </w:rPr>
      </w:pPr>
    </w:p>
    <w:p w14:paraId="5EAAE425" w14:textId="77777777" w:rsidR="009F25AB" w:rsidRDefault="009F25AB" w:rsidP="009F25AB">
      <w:pPr>
        <w:ind w:right="-144"/>
        <w:rPr>
          <w:rFonts w:asciiTheme="majorHAnsi" w:hAnsiTheme="majorHAnsi"/>
        </w:rPr>
      </w:pPr>
    </w:p>
    <w:p w14:paraId="5CFF542E" w14:textId="77777777" w:rsidR="009F25AB" w:rsidRDefault="009F25AB" w:rsidP="009F25AB">
      <w:pPr>
        <w:ind w:right="-144"/>
        <w:rPr>
          <w:rFonts w:asciiTheme="majorHAnsi" w:hAnsiTheme="majorHAnsi"/>
        </w:rPr>
      </w:pPr>
    </w:p>
    <w:p w14:paraId="4A4D4266" w14:textId="77777777" w:rsidR="009F25AB" w:rsidRDefault="009F25AB" w:rsidP="009F25AB">
      <w:pPr>
        <w:ind w:right="-144"/>
        <w:rPr>
          <w:rFonts w:asciiTheme="majorHAnsi" w:hAnsiTheme="majorHAnsi"/>
        </w:rPr>
      </w:pPr>
    </w:p>
    <w:p w14:paraId="10F92D28" w14:textId="77777777" w:rsidR="009F25AB" w:rsidRDefault="009F25AB" w:rsidP="009F25AB">
      <w:pPr>
        <w:ind w:right="-144"/>
        <w:rPr>
          <w:rFonts w:asciiTheme="majorHAnsi" w:hAnsiTheme="majorHAnsi"/>
        </w:rPr>
      </w:pPr>
    </w:p>
    <w:p w14:paraId="424612CD" w14:textId="77777777" w:rsidR="009F25AB" w:rsidRDefault="009F25AB" w:rsidP="009F25AB">
      <w:pPr>
        <w:ind w:right="-144"/>
        <w:rPr>
          <w:rFonts w:asciiTheme="majorHAnsi" w:hAnsiTheme="majorHAnsi"/>
        </w:rPr>
      </w:pPr>
    </w:p>
    <w:p w14:paraId="154C0FF4" w14:textId="77777777" w:rsidR="009F25AB" w:rsidRDefault="009F25AB" w:rsidP="009F25AB">
      <w:pPr>
        <w:rPr>
          <w:rFonts w:asciiTheme="majorHAnsi" w:hAnsiTheme="majorHAnsi"/>
          <w:b/>
          <w:color w:val="5B9BD5" w:themeColor="accent1"/>
          <w:sz w:val="32"/>
          <w:szCs w:val="32"/>
        </w:rPr>
      </w:pPr>
      <w:r>
        <w:rPr>
          <w:rFonts w:asciiTheme="majorHAnsi" w:hAnsiTheme="majorHAnsi"/>
          <w:b/>
          <w:color w:val="5B9BD5" w:themeColor="accent1"/>
          <w:sz w:val="32"/>
          <w:szCs w:val="32"/>
        </w:rPr>
        <w:br w:type="page"/>
      </w:r>
    </w:p>
    <w:p w14:paraId="220CB013" w14:textId="77777777" w:rsidR="009F25AB" w:rsidRPr="00AF70E6" w:rsidRDefault="009F25AB" w:rsidP="00E61D21">
      <w:pPr>
        <w:pStyle w:val="ListParagraph"/>
        <w:numPr>
          <w:ilvl w:val="0"/>
          <w:numId w:val="6"/>
        </w:numPr>
        <w:ind w:right="-144"/>
        <w:rPr>
          <w:rFonts w:asciiTheme="majorHAnsi" w:hAnsiTheme="majorHAnsi"/>
          <w:b/>
          <w:color w:val="5B9BD5" w:themeColor="accent1"/>
          <w:sz w:val="32"/>
          <w:szCs w:val="32"/>
        </w:rPr>
      </w:pPr>
      <w:r w:rsidRPr="00AF70E6">
        <w:rPr>
          <w:rFonts w:asciiTheme="majorHAnsi" w:hAnsiTheme="majorHAnsi"/>
          <w:b/>
          <w:color w:val="5B9BD5" w:themeColor="accent1"/>
          <w:sz w:val="32"/>
          <w:szCs w:val="32"/>
        </w:rPr>
        <w:lastRenderedPageBreak/>
        <w:t>Contact, Site Information and Helpful Numbers</w:t>
      </w:r>
    </w:p>
    <w:p w14:paraId="5BCB97BA" w14:textId="77777777" w:rsidR="009F25AB" w:rsidRDefault="009F25AB" w:rsidP="009F25AB">
      <w:pPr>
        <w:pStyle w:val="ListParagraph"/>
        <w:ind w:right="-144"/>
        <w:rPr>
          <w:rFonts w:asciiTheme="majorHAnsi" w:hAnsiTheme="majorHAnsi"/>
          <w:b/>
        </w:rPr>
      </w:pPr>
    </w:p>
    <w:tbl>
      <w:tblPr>
        <w:tblStyle w:val="TableGrid"/>
        <w:tblW w:w="10818" w:type="dxa"/>
        <w:jc w:val="center"/>
        <w:tblLook w:val="04A0" w:firstRow="1" w:lastRow="0" w:firstColumn="1" w:lastColumn="0" w:noHBand="0" w:noVBand="1"/>
      </w:tblPr>
      <w:tblGrid>
        <w:gridCol w:w="2566"/>
        <w:gridCol w:w="2532"/>
        <w:gridCol w:w="2807"/>
        <w:gridCol w:w="2913"/>
      </w:tblGrid>
      <w:tr w:rsidR="009F25AB" w14:paraId="27EA3078" w14:textId="77777777" w:rsidTr="00760B9A">
        <w:trPr>
          <w:jc w:val="center"/>
        </w:trPr>
        <w:tc>
          <w:tcPr>
            <w:tcW w:w="2591" w:type="dxa"/>
          </w:tcPr>
          <w:p w14:paraId="2C8897B5" w14:textId="77777777" w:rsidR="009F25AB" w:rsidRDefault="009F25AB" w:rsidP="00760B9A">
            <w:pPr>
              <w:pStyle w:val="ListParagraph"/>
              <w:ind w:left="0" w:right="-144"/>
              <w:rPr>
                <w:rFonts w:asciiTheme="majorHAnsi" w:hAnsiTheme="majorHAnsi"/>
                <w:b/>
              </w:rPr>
            </w:pPr>
          </w:p>
          <w:p w14:paraId="0F30CC21" w14:textId="77777777" w:rsidR="009F25AB" w:rsidRDefault="009F25AB" w:rsidP="00760B9A">
            <w:pPr>
              <w:pStyle w:val="ListParagraph"/>
              <w:ind w:left="0" w:right="-144"/>
              <w:rPr>
                <w:rFonts w:asciiTheme="majorHAnsi" w:hAnsiTheme="majorHAnsi"/>
                <w:b/>
              </w:rPr>
            </w:pPr>
            <w:r>
              <w:rPr>
                <w:rFonts w:asciiTheme="majorHAnsi" w:hAnsiTheme="majorHAnsi"/>
                <w:b/>
              </w:rPr>
              <w:t>Selective Coordinator</w:t>
            </w:r>
          </w:p>
        </w:tc>
        <w:tc>
          <w:tcPr>
            <w:tcW w:w="2563" w:type="dxa"/>
          </w:tcPr>
          <w:p w14:paraId="5E13CB81" w14:textId="77777777" w:rsidR="009F25AB" w:rsidRDefault="009F25AB" w:rsidP="00760B9A">
            <w:pPr>
              <w:pStyle w:val="ListParagraph"/>
              <w:ind w:left="0" w:right="-144"/>
              <w:jc w:val="center"/>
              <w:rPr>
                <w:rFonts w:asciiTheme="majorHAnsi" w:hAnsiTheme="majorHAnsi"/>
              </w:rPr>
            </w:pPr>
          </w:p>
          <w:p w14:paraId="3872F293" w14:textId="65408F7F" w:rsidR="009F25AB" w:rsidRPr="00390305" w:rsidRDefault="00C665F2" w:rsidP="00760B9A">
            <w:pPr>
              <w:pStyle w:val="ListParagraph"/>
              <w:ind w:left="0" w:right="-144"/>
              <w:jc w:val="center"/>
              <w:rPr>
                <w:rFonts w:asciiTheme="majorHAnsi" w:hAnsiTheme="majorHAnsi"/>
              </w:rPr>
            </w:pPr>
            <w:r>
              <w:rPr>
                <w:rFonts w:asciiTheme="majorHAnsi" w:hAnsiTheme="majorHAnsi"/>
              </w:rPr>
              <w:t>Evelyn Trevino</w:t>
            </w:r>
          </w:p>
        </w:tc>
        <w:tc>
          <w:tcPr>
            <w:tcW w:w="2709" w:type="dxa"/>
          </w:tcPr>
          <w:p w14:paraId="2CD0BBA8" w14:textId="77777777" w:rsidR="009F25AB" w:rsidRDefault="009F25AB" w:rsidP="00760B9A">
            <w:pPr>
              <w:pStyle w:val="ListParagraph"/>
              <w:ind w:left="0" w:right="-144"/>
              <w:rPr>
                <w:rFonts w:asciiTheme="majorHAnsi" w:hAnsiTheme="majorHAnsi"/>
              </w:rPr>
            </w:pPr>
          </w:p>
          <w:p w14:paraId="5EBBF618" w14:textId="6B2261B8" w:rsidR="009F25AB" w:rsidRPr="00390305" w:rsidRDefault="0059767C" w:rsidP="00760B9A">
            <w:pPr>
              <w:pStyle w:val="ListParagraph"/>
              <w:ind w:left="0" w:right="-144"/>
              <w:jc w:val="center"/>
              <w:rPr>
                <w:rFonts w:asciiTheme="majorHAnsi" w:hAnsiTheme="majorHAnsi"/>
              </w:rPr>
            </w:pPr>
            <w:hyperlink r:id="rId8" w:history="1">
              <w:r w:rsidR="00C665F2">
                <w:rPr>
                  <w:rStyle w:val="Hyperlink"/>
                </w:rPr>
                <w:t>evelyn.trevino@bcm.edu</w:t>
              </w:r>
            </w:hyperlink>
          </w:p>
          <w:p w14:paraId="6BDCDD4B" w14:textId="29986F8B" w:rsidR="009F25AB" w:rsidRDefault="009F25AB" w:rsidP="00760B9A">
            <w:pPr>
              <w:pStyle w:val="ListParagraph"/>
              <w:ind w:left="0" w:right="-144"/>
              <w:jc w:val="center"/>
              <w:rPr>
                <w:rFonts w:asciiTheme="majorHAnsi" w:hAnsiTheme="majorHAnsi"/>
              </w:rPr>
            </w:pPr>
            <w:r w:rsidRPr="00390305">
              <w:rPr>
                <w:rFonts w:asciiTheme="majorHAnsi" w:hAnsiTheme="majorHAnsi"/>
              </w:rPr>
              <w:t>713-798-</w:t>
            </w:r>
            <w:r w:rsidR="00C665F2">
              <w:rPr>
                <w:rFonts w:asciiTheme="majorHAnsi" w:hAnsiTheme="majorHAnsi"/>
              </w:rPr>
              <w:t>5118</w:t>
            </w:r>
          </w:p>
          <w:p w14:paraId="132279A4" w14:textId="77777777" w:rsidR="009F25AB" w:rsidRPr="00390305" w:rsidRDefault="009F25AB" w:rsidP="00760B9A">
            <w:pPr>
              <w:pStyle w:val="ListParagraph"/>
              <w:ind w:left="0" w:right="-144"/>
              <w:rPr>
                <w:rFonts w:asciiTheme="majorHAnsi" w:hAnsiTheme="majorHAnsi"/>
              </w:rPr>
            </w:pPr>
          </w:p>
        </w:tc>
        <w:tc>
          <w:tcPr>
            <w:tcW w:w="2955" w:type="dxa"/>
          </w:tcPr>
          <w:p w14:paraId="2CA13191" w14:textId="77777777" w:rsidR="009F25AB" w:rsidRDefault="009F25AB" w:rsidP="00760B9A">
            <w:pPr>
              <w:pStyle w:val="ListParagraph"/>
              <w:ind w:left="0" w:right="-144"/>
              <w:rPr>
                <w:rFonts w:asciiTheme="majorHAnsi" w:hAnsiTheme="majorHAnsi"/>
              </w:rPr>
            </w:pPr>
          </w:p>
          <w:p w14:paraId="3EF748DD" w14:textId="77777777" w:rsidR="009F25AB" w:rsidRPr="00390305" w:rsidRDefault="009F25AB" w:rsidP="00760B9A">
            <w:pPr>
              <w:pStyle w:val="ListParagraph"/>
              <w:ind w:left="0" w:right="-144"/>
              <w:rPr>
                <w:rFonts w:asciiTheme="majorHAnsi" w:hAnsiTheme="majorHAnsi"/>
              </w:rPr>
            </w:pPr>
            <w:r>
              <w:rPr>
                <w:rFonts w:asciiTheme="majorHAnsi" w:hAnsiTheme="majorHAnsi"/>
              </w:rPr>
              <w:t>1977 Butler Blvd.</w:t>
            </w:r>
          </w:p>
          <w:p w14:paraId="2FB3212D" w14:textId="77777777" w:rsidR="009F25AB" w:rsidRDefault="009F25AB" w:rsidP="00760B9A">
            <w:pPr>
              <w:pStyle w:val="ListParagraph"/>
              <w:ind w:left="0" w:right="-144"/>
              <w:rPr>
                <w:rFonts w:asciiTheme="majorHAnsi" w:hAnsiTheme="majorHAnsi"/>
              </w:rPr>
            </w:pPr>
            <w:r>
              <w:rPr>
                <w:rFonts w:asciiTheme="majorHAnsi" w:hAnsiTheme="majorHAnsi"/>
              </w:rPr>
              <w:t>Jamail Building</w:t>
            </w:r>
          </w:p>
          <w:p w14:paraId="060C7B7D" w14:textId="77777777" w:rsidR="009F25AB" w:rsidRPr="00390305" w:rsidRDefault="009F25AB" w:rsidP="00760B9A">
            <w:pPr>
              <w:pStyle w:val="ListParagraph"/>
              <w:ind w:left="0" w:right="-144"/>
              <w:rPr>
                <w:rFonts w:asciiTheme="majorHAnsi" w:hAnsiTheme="majorHAnsi"/>
              </w:rPr>
            </w:pPr>
            <w:r>
              <w:rPr>
                <w:rFonts w:asciiTheme="majorHAnsi" w:hAnsiTheme="majorHAnsi"/>
              </w:rPr>
              <w:t>5</w:t>
            </w:r>
            <w:r w:rsidRPr="00D01080">
              <w:rPr>
                <w:rFonts w:asciiTheme="majorHAnsi" w:hAnsiTheme="majorHAnsi"/>
                <w:vertAlign w:val="superscript"/>
              </w:rPr>
              <w:t>th</w:t>
            </w:r>
            <w:r>
              <w:rPr>
                <w:rFonts w:asciiTheme="majorHAnsi" w:hAnsiTheme="majorHAnsi"/>
              </w:rPr>
              <w:t xml:space="preserve"> Floor E5.200</w:t>
            </w:r>
          </w:p>
        </w:tc>
      </w:tr>
      <w:tr w:rsidR="009F25AB" w14:paraId="6189FDAA" w14:textId="77777777" w:rsidTr="00760B9A">
        <w:trPr>
          <w:jc w:val="center"/>
        </w:trPr>
        <w:tc>
          <w:tcPr>
            <w:tcW w:w="2591" w:type="dxa"/>
          </w:tcPr>
          <w:p w14:paraId="5E523F10" w14:textId="77777777" w:rsidR="009F25AB" w:rsidRDefault="009F25AB" w:rsidP="00760B9A">
            <w:pPr>
              <w:pStyle w:val="ListParagraph"/>
              <w:ind w:left="0" w:right="-144"/>
              <w:rPr>
                <w:rFonts w:asciiTheme="majorHAnsi" w:hAnsiTheme="majorHAnsi"/>
                <w:b/>
              </w:rPr>
            </w:pPr>
          </w:p>
          <w:p w14:paraId="144A2FFE" w14:textId="77777777" w:rsidR="009F25AB" w:rsidRDefault="009F25AB" w:rsidP="00760B9A">
            <w:pPr>
              <w:pStyle w:val="ListParagraph"/>
              <w:ind w:left="0" w:right="-144"/>
              <w:rPr>
                <w:rFonts w:asciiTheme="majorHAnsi" w:hAnsiTheme="majorHAnsi"/>
                <w:b/>
              </w:rPr>
            </w:pPr>
            <w:r>
              <w:rPr>
                <w:rFonts w:asciiTheme="majorHAnsi" w:hAnsiTheme="majorHAnsi"/>
                <w:b/>
              </w:rPr>
              <w:t>Selective Director</w:t>
            </w:r>
          </w:p>
        </w:tc>
        <w:tc>
          <w:tcPr>
            <w:tcW w:w="2563" w:type="dxa"/>
          </w:tcPr>
          <w:p w14:paraId="7D1FDB51" w14:textId="77777777" w:rsidR="009F25AB" w:rsidRDefault="009F25AB" w:rsidP="00760B9A">
            <w:pPr>
              <w:pStyle w:val="ListParagraph"/>
              <w:ind w:left="0" w:right="-144"/>
              <w:jc w:val="center"/>
              <w:rPr>
                <w:rFonts w:asciiTheme="majorHAnsi" w:hAnsiTheme="majorHAnsi"/>
              </w:rPr>
            </w:pPr>
          </w:p>
          <w:p w14:paraId="4A2DAD88" w14:textId="77777777" w:rsidR="009F25AB" w:rsidRPr="00390305" w:rsidRDefault="009F25AB" w:rsidP="00760B9A">
            <w:pPr>
              <w:pStyle w:val="ListParagraph"/>
              <w:ind w:left="0" w:right="-144"/>
              <w:jc w:val="center"/>
              <w:rPr>
                <w:rFonts w:asciiTheme="majorHAnsi" w:hAnsiTheme="majorHAnsi"/>
              </w:rPr>
            </w:pPr>
            <w:proofErr w:type="spellStart"/>
            <w:r>
              <w:rPr>
                <w:rFonts w:asciiTheme="majorHAnsi" w:hAnsiTheme="majorHAnsi"/>
              </w:rPr>
              <w:t>Sunthosh</w:t>
            </w:r>
            <w:proofErr w:type="spellEnd"/>
            <w:r>
              <w:rPr>
                <w:rFonts w:asciiTheme="majorHAnsi" w:hAnsiTheme="majorHAnsi"/>
              </w:rPr>
              <w:t xml:space="preserve"> </w:t>
            </w:r>
            <w:proofErr w:type="spellStart"/>
            <w:r>
              <w:rPr>
                <w:rFonts w:asciiTheme="majorHAnsi" w:hAnsiTheme="majorHAnsi"/>
              </w:rPr>
              <w:t>Sivam</w:t>
            </w:r>
            <w:proofErr w:type="spellEnd"/>
            <w:r>
              <w:rPr>
                <w:rFonts w:asciiTheme="majorHAnsi" w:hAnsiTheme="majorHAnsi"/>
              </w:rPr>
              <w:t>, MD</w:t>
            </w:r>
          </w:p>
        </w:tc>
        <w:tc>
          <w:tcPr>
            <w:tcW w:w="2709" w:type="dxa"/>
          </w:tcPr>
          <w:p w14:paraId="55672507" w14:textId="77777777" w:rsidR="009F25AB" w:rsidRDefault="009F25AB" w:rsidP="00760B9A">
            <w:pPr>
              <w:pStyle w:val="ListParagraph"/>
              <w:ind w:left="0" w:right="-144"/>
              <w:rPr>
                <w:rFonts w:asciiTheme="majorHAnsi" w:hAnsiTheme="majorHAnsi"/>
              </w:rPr>
            </w:pPr>
          </w:p>
          <w:p w14:paraId="71046996" w14:textId="1E023A93" w:rsidR="009F25AB" w:rsidRPr="00CD503B" w:rsidRDefault="00C665F2" w:rsidP="00760B9A">
            <w:pPr>
              <w:pStyle w:val="ListParagraph"/>
              <w:ind w:left="0" w:right="-144"/>
              <w:jc w:val="center"/>
              <w:rPr>
                <w:rFonts w:asciiTheme="majorHAnsi" w:hAnsiTheme="majorHAnsi" w:cstheme="majorHAnsi"/>
              </w:rPr>
            </w:pPr>
            <w:hyperlink r:id="rId9" w:history="1">
              <w:r w:rsidR="009F25AB" w:rsidRPr="00C665F2">
                <w:rPr>
                  <w:rStyle w:val="Hyperlink"/>
                  <w:rFonts w:asciiTheme="majorHAnsi" w:hAnsiTheme="majorHAnsi" w:cstheme="majorHAnsi"/>
                </w:rPr>
                <w:t>Sunthosh.Sivam@bcm.edu</w:t>
              </w:r>
            </w:hyperlink>
          </w:p>
          <w:p w14:paraId="51539CD9" w14:textId="77777777" w:rsidR="009F25AB" w:rsidRDefault="009F25AB" w:rsidP="00760B9A">
            <w:pPr>
              <w:pStyle w:val="ListParagraph"/>
              <w:ind w:left="0" w:right="-144"/>
              <w:jc w:val="center"/>
              <w:rPr>
                <w:rFonts w:asciiTheme="majorHAnsi" w:hAnsiTheme="majorHAnsi"/>
              </w:rPr>
            </w:pPr>
            <w:r w:rsidRPr="00390305">
              <w:rPr>
                <w:rFonts w:asciiTheme="majorHAnsi" w:hAnsiTheme="majorHAnsi"/>
              </w:rPr>
              <w:t>713-</w:t>
            </w:r>
            <w:r>
              <w:rPr>
                <w:rFonts w:asciiTheme="majorHAnsi" w:hAnsiTheme="majorHAnsi"/>
              </w:rPr>
              <w:t>873-3319</w:t>
            </w:r>
          </w:p>
          <w:p w14:paraId="0FB50654" w14:textId="77777777" w:rsidR="009F25AB" w:rsidRPr="00390305" w:rsidRDefault="009F25AB" w:rsidP="00760B9A">
            <w:pPr>
              <w:pStyle w:val="ListParagraph"/>
              <w:ind w:left="0" w:right="-144"/>
              <w:rPr>
                <w:rFonts w:asciiTheme="majorHAnsi" w:hAnsiTheme="majorHAnsi"/>
              </w:rPr>
            </w:pPr>
          </w:p>
        </w:tc>
        <w:tc>
          <w:tcPr>
            <w:tcW w:w="2955" w:type="dxa"/>
          </w:tcPr>
          <w:p w14:paraId="2EC081A9" w14:textId="77777777" w:rsidR="009F25AB" w:rsidRDefault="009F25AB" w:rsidP="00760B9A">
            <w:pPr>
              <w:pStyle w:val="ListParagraph"/>
              <w:ind w:left="0" w:right="-144"/>
              <w:rPr>
                <w:rFonts w:asciiTheme="majorHAnsi" w:hAnsiTheme="majorHAnsi"/>
              </w:rPr>
            </w:pPr>
          </w:p>
          <w:p w14:paraId="2A3AEC44" w14:textId="77777777" w:rsidR="009F25AB" w:rsidRPr="00390305" w:rsidRDefault="009F25AB" w:rsidP="00760B9A">
            <w:pPr>
              <w:pStyle w:val="ListParagraph"/>
              <w:ind w:left="0" w:right="-144"/>
              <w:rPr>
                <w:rFonts w:asciiTheme="majorHAnsi" w:hAnsiTheme="majorHAnsi"/>
              </w:rPr>
            </w:pPr>
            <w:r>
              <w:rPr>
                <w:rFonts w:asciiTheme="majorHAnsi" w:hAnsiTheme="majorHAnsi"/>
              </w:rPr>
              <w:t>1977 Butler Blvd.</w:t>
            </w:r>
          </w:p>
          <w:p w14:paraId="3186A533" w14:textId="77777777" w:rsidR="009F25AB" w:rsidRDefault="009F25AB" w:rsidP="00760B9A">
            <w:pPr>
              <w:pStyle w:val="ListParagraph"/>
              <w:ind w:left="0" w:right="-144"/>
              <w:rPr>
                <w:rFonts w:asciiTheme="majorHAnsi" w:hAnsiTheme="majorHAnsi"/>
              </w:rPr>
            </w:pPr>
            <w:r>
              <w:rPr>
                <w:rFonts w:asciiTheme="majorHAnsi" w:hAnsiTheme="majorHAnsi"/>
              </w:rPr>
              <w:t>Jamail Building</w:t>
            </w:r>
          </w:p>
          <w:p w14:paraId="157C6DB9" w14:textId="77777777" w:rsidR="009F25AB" w:rsidRPr="00390305" w:rsidRDefault="009F25AB" w:rsidP="00760B9A">
            <w:pPr>
              <w:pStyle w:val="ListParagraph"/>
              <w:ind w:left="0" w:right="-144"/>
              <w:rPr>
                <w:rFonts w:asciiTheme="majorHAnsi" w:hAnsiTheme="majorHAnsi"/>
              </w:rPr>
            </w:pPr>
            <w:r>
              <w:rPr>
                <w:rFonts w:asciiTheme="majorHAnsi" w:hAnsiTheme="majorHAnsi"/>
              </w:rPr>
              <w:t>5</w:t>
            </w:r>
            <w:r w:rsidRPr="00D01080">
              <w:rPr>
                <w:rFonts w:asciiTheme="majorHAnsi" w:hAnsiTheme="majorHAnsi"/>
                <w:vertAlign w:val="superscript"/>
              </w:rPr>
              <w:t>th</w:t>
            </w:r>
            <w:r>
              <w:rPr>
                <w:rFonts w:asciiTheme="majorHAnsi" w:hAnsiTheme="majorHAnsi"/>
              </w:rPr>
              <w:t xml:space="preserve"> Floor E5.200</w:t>
            </w:r>
          </w:p>
        </w:tc>
      </w:tr>
    </w:tbl>
    <w:p w14:paraId="05D54A16" w14:textId="77777777" w:rsidR="009F25AB" w:rsidRPr="00B82E90" w:rsidRDefault="009F25AB" w:rsidP="009F25AB">
      <w:pPr>
        <w:pStyle w:val="ListParagraph"/>
        <w:ind w:right="-144"/>
        <w:rPr>
          <w:rFonts w:asciiTheme="majorHAnsi" w:hAnsiTheme="majorHAnsi"/>
          <w:b/>
        </w:rPr>
      </w:pPr>
    </w:p>
    <w:p w14:paraId="6287F3F9" w14:textId="77777777" w:rsidR="009F25AB" w:rsidRPr="00B5626A" w:rsidRDefault="009F25AB" w:rsidP="00E61D21">
      <w:pPr>
        <w:pStyle w:val="ListParagraph"/>
        <w:numPr>
          <w:ilvl w:val="0"/>
          <w:numId w:val="5"/>
        </w:numPr>
        <w:ind w:right="-144"/>
        <w:rPr>
          <w:rFonts w:asciiTheme="majorHAnsi" w:hAnsiTheme="majorHAnsi"/>
          <w:b/>
          <w:color w:val="5B9BD5" w:themeColor="accent1"/>
          <w:sz w:val="28"/>
          <w:szCs w:val="28"/>
          <w:lang w:val="es-MX"/>
        </w:rPr>
      </w:pPr>
      <w:r w:rsidRPr="00B5626A">
        <w:rPr>
          <w:rFonts w:asciiTheme="majorHAnsi" w:hAnsiTheme="majorHAnsi"/>
          <w:b/>
          <w:color w:val="5B9BD5" w:themeColor="accent1"/>
          <w:sz w:val="28"/>
          <w:szCs w:val="28"/>
          <w:lang w:val="es-MX"/>
        </w:rPr>
        <w:t>Clinical Sites &amp; Supervising Attendings</w:t>
      </w:r>
    </w:p>
    <w:p w14:paraId="14A78A53" w14:textId="77777777" w:rsidR="009F25AB" w:rsidRDefault="009F25AB" w:rsidP="009F25AB">
      <w:pPr>
        <w:ind w:right="-144"/>
        <w:rPr>
          <w:rFonts w:asciiTheme="majorHAnsi" w:hAnsiTheme="majorHAnsi"/>
          <w:lang w:val="es-MX"/>
        </w:rPr>
      </w:pPr>
    </w:p>
    <w:tbl>
      <w:tblPr>
        <w:tblStyle w:val="TableGrid"/>
        <w:tblW w:w="0" w:type="auto"/>
        <w:tblInd w:w="198" w:type="dxa"/>
        <w:tblLook w:val="04A0" w:firstRow="1" w:lastRow="0" w:firstColumn="1" w:lastColumn="0" w:noHBand="0" w:noVBand="1"/>
      </w:tblPr>
      <w:tblGrid>
        <w:gridCol w:w="2506"/>
        <w:gridCol w:w="2708"/>
        <w:gridCol w:w="3062"/>
        <w:gridCol w:w="2496"/>
      </w:tblGrid>
      <w:tr w:rsidR="009F25AB" w14:paraId="24ED5D02" w14:textId="77777777" w:rsidTr="00760B9A">
        <w:tc>
          <w:tcPr>
            <w:tcW w:w="2573" w:type="dxa"/>
          </w:tcPr>
          <w:p w14:paraId="7A725715" w14:textId="77777777" w:rsidR="009F25AB" w:rsidRPr="00F0498F" w:rsidRDefault="009F25AB" w:rsidP="00760B9A">
            <w:pPr>
              <w:ind w:right="-144"/>
              <w:rPr>
                <w:rFonts w:asciiTheme="majorHAnsi" w:hAnsiTheme="majorHAnsi"/>
                <w:b/>
                <w:lang w:val="es-MX"/>
              </w:rPr>
            </w:pPr>
            <w:r w:rsidRPr="00F0498F">
              <w:rPr>
                <w:rFonts w:asciiTheme="majorHAnsi" w:hAnsiTheme="majorHAnsi"/>
                <w:b/>
                <w:lang w:val="es-MX"/>
              </w:rPr>
              <w:t>Site</w:t>
            </w:r>
          </w:p>
        </w:tc>
        <w:tc>
          <w:tcPr>
            <w:tcW w:w="2775" w:type="dxa"/>
          </w:tcPr>
          <w:p w14:paraId="0F83C508" w14:textId="77777777" w:rsidR="009F25AB" w:rsidRPr="00F0498F" w:rsidRDefault="009F25AB" w:rsidP="00760B9A">
            <w:pPr>
              <w:ind w:right="-144"/>
              <w:rPr>
                <w:rFonts w:asciiTheme="majorHAnsi" w:hAnsiTheme="majorHAnsi"/>
                <w:b/>
                <w:lang w:val="es-MX"/>
              </w:rPr>
            </w:pPr>
            <w:r w:rsidRPr="00F0498F">
              <w:rPr>
                <w:rFonts w:asciiTheme="majorHAnsi" w:hAnsiTheme="majorHAnsi"/>
                <w:b/>
                <w:lang w:val="es-MX"/>
              </w:rPr>
              <w:t>Site Directors</w:t>
            </w:r>
          </w:p>
        </w:tc>
        <w:tc>
          <w:tcPr>
            <w:tcW w:w="2881" w:type="dxa"/>
          </w:tcPr>
          <w:p w14:paraId="4D2A75E2" w14:textId="77777777" w:rsidR="009F25AB" w:rsidRPr="00F0498F" w:rsidRDefault="009F25AB" w:rsidP="00760B9A">
            <w:pPr>
              <w:ind w:right="-144"/>
              <w:rPr>
                <w:rFonts w:asciiTheme="majorHAnsi" w:hAnsiTheme="majorHAnsi"/>
                <w:b/>
                <w:lang w:val="es-MX"/>
              </w:rPr>
            </w:pPr>
            <w:r w:rsidRPr="00F0498F">
              <w:rPr>
                <w:rFonts w:asciiTheme="majorHAnsi" w:hAnsiTheme="majorHAnsi"/>
                <w:b/>
                <w:lang w:val="es-MX"/>
              </w:rPr>
              <w:t>Contact</w:t>
            </w:r>
          </w:p>
        </w:tc>
        <w:tc>
          <w:tcPr>
            <w:tcW w:w="2571" w:type="dxa"/>
          </w:tcPr>
          <w:p w14:paraId="70F93EDB" w14:textId="77777777" w:rsidR="009F25AB" w:rsidRPr="00F0498F" w:rsidRDefault="009F25AB" w:rsidP="00760B9A">
            <w:pPr>
              <w:ind w:right="-144"/>
              <w:rPr>
                <w:rFonts w:asciiTheme="majorHAnsi" w:hAnsiTheme="majorHAnsi"/>
                <w:b/>
                <w:lang w:val="es-MX"/>
              </w:rPr>
            </w:pPr>
            <w:r w:rsidRPr="00F0498F">
              <w:rPr>
                <w:rFonts w:asciiTheme="majorHAnsi" w:hAnsiTheme="majorHAnsi"/>
                <w:b/>
                <w:lang w:val="es-MX"/>
              </w:rPr>
              <w:t xml:space="preserve">Helpful </w:t>
            </w:r>
            <w:r>
              <w:rPr>
                <w:rFonts w:asciiTheme="majorHAnsi" w:hAnsiTheme="majorHAnsi"/>
                <w:b/>
                <w:lang w:val="es-MX"/>
              </w:rPr>
              <w:t>Info</w:t>
            </w:r>
          </w:p>
        </w:tc>
      </w:tr>
      <w:tr w:rsidR="009F25AB" w14:paraId="52B80F95" w14:textId="77777777" w:rsidTr="00760B9A">
        <w:tc>
          <w:tcPr>
            <w:tcW w:w="2573" w:type="dxa"/>
          </w:tcPr>
          <w:p w14:paraId="4115DC89" w14:textId="77777777" w:rsidR="009F25AB" w:rsidRPr="00F0498F" w:rsidRDefault="009F25AB" w:rsidP="00760B9A">
            <w:pPr>
              <w:ind w:right="-144"/>
              <w:rPr>
                <w:rFonts w:asciiTheme="majorHAnsi" w:hAnsiTheme="majorHAnsi"/>
                <w:b/>
                <w:lang w:val="es-MX"/>
              </w:rPr>
            </w:pPr>
          </w:p>
          <w:p w14:paraId="7EBA4031" w14:textId="77777777" w:rsidR="009F25AB" w:rsidRPr="00F0498F" w:rsidRDefault="009F25AB" w:rsidP="00760B9A">
            <w:pPr>
              <w:ind w:right="-144"/>
              <w:rPr>
                <w:rFonts w:asciiTheme="majorHAnsi" w:hAnsiTheme="majorHAnsi"/>
                <w:b/>
                <w:lang w:val="es-MX"/>
              </w:rPr>
            </w:pPr>
            <w:r w:rsidRPr="00F0498F">
              <w:rPr>
                <w:rFonts w:asciiTheme="majorHAnsi" w:hAnsiTheme="majorHAnsi"/>
                <w:b/>
                <w:lang w:val="es-MX"/>
              </w:rPr>
              <w:t>Ben Taub General Hospital</w:t>
            </w:r>
          </w:p>
        </w:tc>
        <w:tc>
          <w:tcPr>
            <w:tcW w:w="2775" w:type="dxa"/>
          </w:tcPr>
          <w:p w14:paraId="4A3DA27E" w14:textId="77777777" w:rsidR="009F25AB" w:rsidRDefault="009F25AB" w:rsidP="00760B9A">
            <w:pPr>
              <w:ind w:right="-144"/>
              <w:rPr>
                <w:rFonts w:asciiTheme="majorHAnsi" w:hAnsiTheme="majorHAnsi"/>
                <w:lang w:val="es-MX"/>
              </w:rPr>
            </w:pPr>
          </w:p>
          <w:p w14:paraId="398F9E01" w14:textId="38CD23CB" w:rsidR="009F25AB" w:rsidRDefault="00C665F2" w:rsidP="00760B9A">
            <w:pPr>
              <w:ind w:right="-144"/>
              <w:rPr>
                <w:rFonts w:asciiTheme="majorHAnsi" w:hAnsiTheme="majorHAnsi"/>
                <w:lang w:val="es-MX"/>
              </w:rPr>
            </w:pPr>
            <w:r>
              <w:rPr>
                <w:rFonts w:asciiTheme="majorHAnsi" w:hAnsiTheme="majorHAnsi"/>
                <w:lang w:val="es-MX"/>
              </w:rPr>
              <w:t>Angela Haskins</w:t>
            </w:r>
            <w:r w:rsidR="009F25AB">
              <w:rPr>
                <w:rFonts w:asciiTheme="majorHAnsi" w:hAnsiTheme="majorHAnsi"/>
                <w:lang w:val="es-MX"/>
              </w:rPr>
              <w:t>, MD</w:t>
            </w:r>
          </w:p>
          <w:p w14:paraId="55AD6B39" w14:textId="77777777" w:rsidR="009F25AB" w:rsidRDefault="009F25AB" w:rsidP="00760B9A">
            <w:pPr>
              <w:ind w:right="-144"/>
              <w:rPr>
                <w:rFonts w:asciiTheme="majorHAnsi" w:hAnsiTheme="majorHAnsi"/>
                <w:lang w:val="es-MX"/>
              </w:rPr>
            </w:pPr>
            <w:r>
              <w:rPr>
                <w:rFonts w:asciiTheme="majorHAnsi" w:hAnsiTheme="majorHAnsi"/>
                <w:lang w:val="es-MX"/>
              </w:rPr>
              <w:t>David Hernandez, MD</w:t>
            </w:r>
          </w:p>
        </w:tc>
        <w:tc>
          <w:tcPr>
            <w:tcW w:w="2881" w:type="dxa"/>
          </w:tcPr>
          <w:p w14:paraId="78F741E5" w14:textId="77777777" w:rsidR="009F25AB" w:rsidRDefault="009F25AB" w:rsidP="00760B9A">
            <w:pPr>
              <w:ind w:right="-144"/>
              <w:rPr>
                <w:rFonts w:asciiTheme="majorHAnsi" w:hAnsiTheme="majorHAnsi"/>
                <w:sz w:val="22"/>
                <w:szCs w:val="22"/>
                <w:lang w:val="es-MX"/>
              </w:rPr>
            </w:pPr>
          </w:p>
          <w:p w14:paraId="40A7E660" w14:textId="725B7CB6" w:rsidR="009F25AB" w:rsidRPr="00F0498F" w:rsidRDefault="00C665F2" w:rsidP="00760B9A">
            <w:pPr>
              <w:ind w:right="-144"/>
              <w:rPr>
                <w:rFonts w:asciiTheme="majorHAnsi" w:hAnsiTheme="majorHAnsi"/>
                <w:sz w:val="22"/>
                <w:szCs w:val="22"/>
                <w:lang w:val="es-MX"/>
              </w:rPr>
            </w:pPr>
            <w:hyperlink r:id="rId10" w:history="1">
              <w:r w:rsidRPr="00C665F2">
                <w:rPr>
                  <w:rStyle w:val="Hyperlink"/>
                  <w:sz w:val="22"/>
                  <w:szCs w:val="22"/>
                  <w:lang w:val="es-MX"/>
                </w:rPr>
                <w:t>A</w:t>
              </w:r>
              <w:r w:rsidRPr="00C665F2">
                <w:rPr>
                  <w:rStyle w:val="Hyperlink"/>
                </w:rPr>
                <w:t>ngela.Haskins@bcm.edu</w:t>
              </w:r>
            </w:hyperlink>
          </w:p>
          <w:p w14:paraId="043DD835" w14:textId="77777777" w:rsidR="009F25AB" w:rsidRDefault="0059767C" w:rsidP="00760B9A">
            <w:pPr>
              <w:ind w:right="-144"/>
              <w:rPr>
                <w:rFonts w:asciiTheme="majorHAnsi" w:hAnsiTheme="majorHAnsi"/>
                <w:sz w:val="22"/>
                <w:szCs w:val="22"/>
                <w:lang w:val="es-MX"/>
              </w:rPr>
            </w:pPr>
            <w:hyperlink r:id="rId11" w:history="1">
              <w:r w:rsidR="009F25AB" w:rsidRPr="00696998">
                <w:rPr>
                  <w:rStyle w:val="Hyperlink"/>
                  <w:sz w:val="22"/>
                  <w:szCs w:val="22"/>
                  <w:lang w:val="es-MX"/>
                </w:rPr>
                <w:t>David.Hernandez@bcm.edu</w:t>
              </w:r>
            </w:hyperlink>
          </w:p>
          <w:p w14:paraId="539C08DF" w14:textId="77777777" w:rsidR="009F25AB" w:rsidRPr="00F0498F" w:rsidRDefault="009F25AB" w:rsidP="00760B9A">
            <w:pPr>
              <w:ind w:right="-144"/>
              <w:rPr>
                <w:rFonts w:asciiTheme="majorHAnsi" w:hAnsiTheme="majorHAnsi"/>
                <w:sz w:val="22"/>
                <w:szCs w:val="22"/>
                <w:lang w:val="es-MX"/>
              </w:rPr>
            </w:pPr>
          </w:p>
        </w:tc>
        <w:tc>
          <w:tcPr>
            <w:tcW w:w="2571" w:type="dxa"/>
          </w:tcPr>
          <w:p w14:paraId="240D45E1" w14:textId="77777777" w:rsidR="009F25AB" w:rsidRDefault="009F25AB" w:rsidP="00760B9A">
            <w:pPr>
              <w:ind w:right="-144"/>
              <w:rPr>
                <w:rFonts w:asciiTheme="majorHAnsi" w:hAnsiTheme="majorHAnsi"/>
                <w:sz w:val="20"/>
                <w:szCs w:val="20"/>
                <w:lang w:val="es-MX"/>
              </w:rPr>
            </w:pPr>
          </w:p>
          <w:p w14:paraId="2C3E8DAD" w14:textId="77777777" w:rsidR="009F25AB" w:rsidRPr="00696C5B" w:rsidRDefault="009F25AB" w:rsidP="00760B9A">
            <w:pPr>
              <w:ind w:right="-144"/>
              <w:rPr>
                <w:rFonts w:asciiTheme="majorHAnsi" w:hAnsiTheme="majorHAnsi"/>
                <w:sz w:val="20"/>
                <w:szCs w:val="20"/>
                <w:lang w:val="es-MX"/>
              </w:rPr>
            </w:pPr>
            <w:r>
              <w:rPr>
                <w:rFonts w:asciiTheme="majorHAnsi" w:hAnsiTheme="majorHAnsi"/>
                <w:sz w:val="20"/>
                <w:szCs w:val="20"/>
                <w:lang w:val="es-MX"/>
              </w:rPr>
              <w:t>BT ENT</w:t>
            </w:r>
            <w:r w:rsidRPr="00696C5B">
              <w:rPr>
                <w:rFonts w:asciiTheme="majorHAnsi" w:hAnsiTheme="majorHAnsi"/>
                <w:sz w:val="20"/>
                <w:szCs w:val="20"/>
                <w:lang w:val="es-MX"/>
              </w:rPr>
              <w:t xml:space="preserve"> Clinic 713-873-3319</w:t>
            </w:r>
          </w:p>
          <w:p w14:paraId="76CDDD84" w14:textId="77777777" w:rsidR="009F25AB" w:rsidRPr="00696C5B" w:rsidRDefault="009F25AB" w:rsidP="00760B9A">
            <w:pPr>
              <w:ind w:right="-144"/>
              <w:rPr>
                <w:rFonts w:asciiTheme="majorHAnsi" w:hAnsiTheme="majorHAnsi"/>
                <w:sz w:val="20"/>
                <w:szCs w:val="20"/>
                <w:lang w:val="es-MX"/>
              </w:rPr>
            </w:pPr>
            <w:r w:rsidRPr="00696C5B">
              <w:rPr>
                <w:rFonts w:asciiTheme="majorHAnsi" w:hAnsiTheme="majorHAnsi"/>
                <w:sz w:val="20"/>
                <w:szCs w:val="20"/>
                <w:lang w:val="es-MX"/>
              </w:rPr>
              <w:t>OR Front desk 713-873-2700</w:t>
            </w:r>
          </w:p>
        </w:tc>
      </w:tr>
      <w:tr w:rsidR="009F25AB" w14:paraId="0A64597C" w14:textId="77777777" w:rsidTr="00760B9A">
        <w:tc>
          <w:tcPr>
            <w:tcW w:w="2573" w:type="dxa"/>
          </w:tcPr>
          <w:p w14:paraId="7A3AA011" w14:textId="77777777" w:rsidR="009F25AB" w:rsidRPr="00F0498F" w:rsidRDefault="009F25AB" w:rsidP="00760B9A">
            <w:pPr>
              <w:ind w:right="-144"/>
              <w:rPr>
                <w:rFonts w:asciiTheme="majorHAnsi" w:hAnsiTheme="majorHAnsi"/>
                <w:b/>
                <w:lang w:val="es-MX"/>
              </w:rPr>
            </w:pPr>
          </w:p>
          <w:p w14:paraId="361B9D52" w14:textId="77777777" w:rsidR="009F25AB" w:rsidRPr="00F0498F" w:rsidRDefault="009F25AB" w:rsidP="00760B9A">
            <w:pPr>
              <w:ind w:right="-144"/>
              <w:rPr>
                <w:rFonts w:asciiTheme="majorHAnsi" w:hAnsiTheme="majorHAnsi"/>
                <w:b/>
                <w:lang w:val="es-MX"/>
              </w:rPr>
            </w:pPr>
            <w:r w:rsidRPr="00F0498F">
              <w:rPr>
                <w:rFonts w:asciiTheme="majorHAnsi" w:hAnsiTheme="majorHAnsi"/>
                <w:b/>
                <w:lang w:val="es-MX"/>
              </w:rPr>
              <w:t>Michael E Debakey VA</w:t>
            </w:r>
          </w:p>
        </w:tc>
        <w:tc>
          <w:tcPr>
            <w:tcW w:w="2775" w:type="dxa"/>
          </w:tcPr>
          <w:p w14:paraId="5C6F110E" w14:textId="77777777" w:rsidR="009F25AB" w:rsidRDefault="009F25AB" w:rsidP="00760B9A">
            <w:pPr>
              <w:ind w:right="-144"/>
              <w:rPr>
                <w:rFonts w:asciiTheme="majorHAnsi" w:hAnsiTheme="majorHAnsi"/>
                <w:lang w:val="es-MX"/>
              </w:rPr>
            </w:pPr>
          </w:p>
          <w:p w14:paraId="2BEE1DC1" w14:textId="77777777" w:rsidR="009F25AB" w:rsidRDefault="009F25AB" w:rsidP="00760B9A">
            <w:pPr>
              <w:ind w:right="-144"/>
              <w:rPr>
                <w:rFonts w:asciiTheme="majorHAnsi" w:hAnsiTheme="majorHAnsi"/>
                <w:lang w:val="es-MX"/>
              </w:rPr>
            </w:pPr>
            <w:r>
              <w:rPr>
                <w:rFonts w:asciiTheme="majorHAnsi" w:hAnsiTheme="majorHAnsi"/>
                <w:lang w:val="es-MX"/>
              </w:rPr>
              <w:t>Robert B Parke, MD, MBA</w:t>
            </w:r>
          </w:p>
          <w:p w14:paraId="68F83C85" w14:textId="77777777" w:rsidR="009F25AB" w:rsidRDefault="009F25AB" w:rsidP="00760B9A">
            <w:pPr>
              <w:ind w:right="-144"/>
              <w:rPr>
                <w:rFonts w:asciiTheme="majorHAnsi" w:hAnsiTheme="majorHAnsi"/>
                <w:lang w:val="es-MX"/>
              </w:rPr>
            </w:pPr>
            <w:r>
              <w:rPr>
                <w:rFonts w:asciiTheme="majorHAnsi" w:hAnsiTheme="majorHAnsi"/>
                <w:lang w:val="es-MX"/>
              </w:rPr>
              <w:t>Vlad Sandulache, MD, PhD</w:t>
            </w:r>
          </w:p>
        </w:tc>
        <w:tc>
          <w:tcPr>
            <w:tcW w:w="2881" w:type="dxa"/>
          </w:tcPr>
          <w:p w14:paraId="16369821" w14:textId="77777777" w:rsidR="009F25AB" w:rsidRDefault="009F25AB" w:rsidP="00760B9A">
            <w:pPr>
              <w:ind w:right="-144"/>
              <w:rPr>
                <w:rFonts w:asciiTheme="majorHAnsi" w:hAnsiTheme="majorHAnsi"/>
                <w:lang w:val="es-MX"/>
              </w:rPr>
            </w:pPr>
          </w:p>
          <w:p w14:paraId="4776ED59" w14:textId="77777777" w:rsidR="009F25AB" w:rsidRDefault="0059767C" w:rsidP="00760B9A">
            <w:pPr>
              <w:ind w:right="-144"/>
              <w:rPr>
                <w:rFonts w:asciiTheme="majorHAnsi" w:hAnsiTheme="majorHAnsi"/>
                <w:lang w:val="es-MX"/>
              </w:rPr>
            </w:pPr>
            <w:hyperlink r:id="rId12" w:history="1">
              <w:r w:rsidR="009F25AB" w:rsidRPr="00696998">
                <w:rPr>
                  <w:rStyle w:val="Hyperlink"/>
                  <w:lang w:val="es-MX"/>
                </w:rPr>
                <w:t>robertp@bcm.edu</w:t>
              </w:r>
            </w:hyperlink>
          </w:p>
          <w:p w14:paraId="387C547C" w14:textId="77777777" w:rsidR="009F25AB" w:rsidRDefault="0059767C" w:rsidP="00760B9A">
            <w:pPr>
              <w:ind w:right="-144"/>
              <w:rPr>
                <w:rFonts w:asciiTheme="majorHAnsi" w:hAnsiTheme="majorHAnsi"/>
                <w:lang w:val="es-MX"/>
              </w:rPr>
            </w:pPr>
            <w:hyperlink r:id="rId13" w:history="1">
              <w:r w:rsidR="009F25AB" w:rsidRPr="00696998">
                <w:rPr>
                  <w:rStyle w:val="Hyperlink"/>
                  <w:lang w:val="es-MX"/>
                </w:rPr>
                <w:t>vlad.sandulache@bcm.edu</w:t>
              </w:r>
            </w:hyperlink>
          </w:p>
          <w:p w14:paraId="14C1FB22" w14:textId="77777777" w:rsidR="009F25AB" w:rsidRDefault="009F25AB" w:rsidP="00760B9A">
            <w:pPr>
              <w:ind w:right="-144"/>
              <w:rPr>
                <w:rFonts w:asciiTheme="majorHAnsi" w:hAnsiTheme="majorHAnsi"/>
                <w:lang w:val="es-MX"/>
              </w:rPr>
            </w:pPr>
          </w:p>
        </w:tc>
        <w:tc>
          <w:tcPr>
            <w:tcW w:w="2571" w:type="dxa"/>
          </w:tcPr>
          <w:p w14:paraId="70CBF1E8" w14:textId="77777777" w:rsidR="009F25AB" w:rsidRDefault="009F25AB" w:rsidP="00760B9A">
            <w:pPr>
              <w:ind w:right="-144"/>
              <w:rPr>
                <w:rFonts w:asciiTheme="majorHAnsi" w:hAnsiTheme="majorHAnsi"/>
                <w:sz w:val="20"/>
                <w:szCs w:val="20"/>
                <w:lang w:val="es-MX"/>
              </w:rPr>
            </w:pPr>
          </w:p>
          <w:p w14:paraId="5B0C5813" w14:textId="77777777" w:rsidR="009F25AB" w:rsidRPr="00696C5B" w:rsidRDefault="009F25AB" w:rsidP="00760B9A">
            <w:pPr>
              <w:ind w:right="-144"/>
              <w:rPr>
                <w:rFonts w:asciiTheme="majorHAnsi" w:hAnsiTheme="majorHAnsi"/>
                <w:sz w:val="20"/>
                <w:szCs w:val="20"/>
                <w:lang w:val="es-MX"/>
              </w:rPr>
            </w:pPr>
            <w:r w:rsidRPr="00696C5B">
              <w:rPr>
                <w:rFonts w:asciiTheme="majorHAnsi" w:hAnsiTheme="majorHAnsi"/>
                <w:sz w:val="20"/>
                <w:szCs w:val="20"/>
                <w:lang w:val="es-MX"/>
              </w:rPr>
              <w:t>ENT Clinic 713-791-1414 x24305</w:t>
            </w:r>
          </w:p>
          <w:p w14:paraId="039BC86B" w14:textId="77777777" w:rsidR="009F25AB" w:rsidRDefault="009F25AB" w:rsidP="00760B9A">
            <w:pPr>
              <w:ind w:right="-144"/>
              <w:rPr>
                <w:rFonts w:asciiTheme="majorHAnsi" w:hAnsiTheme="majorHAnsi"/>
                <w:lang w:val="es-MX"/>
              </w:rPr>
            </w:pPr>
            <w:r w:rsidRPr="00696C5B">
              <w:rPr>
                <w:rFonts w:asciiTheme="majorHAnsi" w:hAnsiTheme="majorHAnsi"/>
                <w:sz w:val="20"/>
                <w:szCs w:val="20"/>
                <w:lang w:val="es-MX"/>
              </w:rPr>
              <w:t>OR Front desk 713-794-7519</w:t>
            </w:r>
          </w:p>
        </w:tc>
      </w:tr>
      <w:tr w:rsidR="009F25AB" w14:paraId="3A1BB72B" w14:textId="77777777" w:rsidTr="00760B9A">
        <w:tc>
          <w:tcPr>
            <w:tcW w:w="2573" w:type="dxa"/>
          </w:tcPr>
          <w:p w14:paraId="46C9AEC2" w14:textId="77777777" w:rsidR="009F25AB" w:rsidRPr="00F0498F" w:rsidRDefault="009F25AB" w:rsidP="00760B9A">
            <w:pPr>
              <w:ind w:right="-144"/>
              <w:rPr>
                <w:rFonts w:asciiTheme="majorHAnsi" w:hAnsiTheme="majorHAnsi"/>
                <w:b/>
                <w:lang w:val="es-MX"/>
              </w:rPr>
            </w:pPr>
          </w:p>
          <w:p w14:paraId="4242119B" w14:textId="77777777" w:rsidR="009F25AB" w:rsidRPr="00F0498F" w:rsidRDefault="009F25AB" w:rsidP="00760B9A">
            <w:pPr>
              <w:ind w:right="-144"/>
              <w:rPr>
                <w:rFonts w:asciiTheme="majorHAnsi" w:hAnsiTheme="majorHAnsi"/>
                <w:b/>
                <w:lang w:val="es-MX"/>
              </w:rPr>
            </w:pPr>
          </w:p>
          <w:p w14:paraId="7BAA4BEF" w14:textId="77777777" w:rsidR="009F25AB" w:rsidRPr="00F0498F" w:rsidRDefault="009F25AB" w:rsidP="00760B9A">
            <w:pPr>
              <w:ind w:right="-144"/>
              <w:rPr>
                <w:rFonts w:asciiTheme="majorHAnsi" w:hAnsiTheme="majorHAnsi"/>
                <w:b/>
                <w:lang w:val="es-MX"/>
              </w:rPr>
            </w:pPr>
            <w:r w:rsidRPr="00F0498F">
              <w:rPr>
                <w:rFonts w:asciiTheme="majorHAnsi" w:hAnsiTheme="majorHAnsi"/>
                <w:b/>
                <w:lang w:val="es-MX"/>
              </w:rPr>
              <w:t>Texas Children’s Hospital</w:t>
            </w:r>
          </w:p>
          <w:p w14:paraId="4F300DDA" w14:textId="77777777" w:rsidR="009F25AB" w:rsidRPr="00F0498F" w:rsidRDefault="009F25AB" w:rsidP="00760B9A">
            <w:pPr>
              <w:ind w:right="-144"/>
              <w:rPr>
                <w:rFonts w:asciiTheme="majorHAnsi" w:hAnsiTheme="majorHAnsi"/>
                <w:b/>
                <w:lang w:val="es-MX"/>
              </w:rPr>
            </w:pPr>
          </w:p>
        </w:tc>
        <w:tc>
          <w:tcPr>
            <w:tcW w:w="2775" w:type="dxa"/>
          </w:tcPr>
          <w:p w14:paraId="0190521F" w14:textId="77777777" w:rsidR="009F25AB" w:rsidRDefault="009F25AB" w:rsidP="00760B9A">
            <w:pPr>
              <w:ind w:right="-144"/>
              <w:rPr>
                <w:rStyle w:val="Hyperlink"/>
                <w:color w:val="auto"/>
              </w:rPr>
            </w:pPr>
          </w:p>
          <w:p w14:paraId="18AB0E49" w14:textId="77777777" w:rsidR="009F25AB" w:rsidRDefault="009F25AB" w:rsidP="00760B9A">
            <w:pPr>
              <w:ind w:right="-144"/>
              <w:rPr>
                <w:rStyle w:val="Hyperlink"/>
                <w:color w:val="auto"/>
              </w:rPr>
            </w:pPr>
            <w:r w:rsidRPr="00B82E90">
              <w:rPr>
                <w:rStyle w:val="Hyperlink"/>
                <w:color w:val="auto"/>
              </w:rPr>
              <w:t>Elton Ashe-</w:t>
            </w:r>
            <w:proofErr w:type="gramStart"/>
            <w:r w:rsidRPr="00B82E90">
              <w:rPr>
                <w:rStyle w:val="Hyperlink"/>
                <w:color w:val="auto"/>
              </w:rPr>
              <w:t xml:space="preserve">Lambert </w:t>
            </w:r>
            <w:r>
              <w:rPr>
                <w:rStyle w:val="Hyperlink"/>
                <w:color w:val="auto"/>
              </w:rPr>
              <w:t>,</w:t>
            </w:r>
            <w:proofErr w:type="gramEnd"/>
            <w:r>
              <w:rPr>
                <w:rStyle w:val="Hyperlink"/>
                <w:color w:val="auto"/>
              </w:rPr>
              <w:t xml:space="preserve"> M</w:t>
            </w:r>
            <w:r w:rsidRPr="00B82E90">
              <w:rPr>
                <w:rStyle w:val="Hyperlink"/>
                <w:color w:val="auto"/>
              </w:rPr>
              <w:t>D</w:t>
            </w:r>
          </w:p>
          <w:p w14:paraId="754FC1A3" w14:textId="77777777" w:rsidR="009F25AB" w:rsidRDefault="009F25AB" w:rsidP="00760B9A">
            <w:pPr>
              <w:ind w:right="-144"/>
              <w:rPr>
                <w:rStyle w:val="Hyperlink"/>
                <w:color w:val="auto"/>
              </w:rPr>
            </w:pPr>
            <w:r>
              <w:rPr>
                <w:rStyle w:val="Hyperlink"/>
                <w:color w:val="auto"/>
              </w:rPr>
              <w:t>Matthew Sitton, M</w:t>
            </w:r>
            <w:r w:rsidRPr="00B82E90">
              <w:rPr>
                <w:rStyle w:val="Hyperlink"/>
                <w:color w:val="auto"/>
              </w:rPr>
              <w:t>D</w:t>
            </w:r>
          </w:p>
          <w:p w14:paraId="0FC47B9F" w14:textId="77777777" w:rsidR="009F25AB" w:rsidRDefault="009F25AB" w:rsidP="00760B9A">
            <w:pPr>
              <w:ind w:right="-144"/>
              <w:rPr>
                <w:rStyle w:val="Hyperlink"/>
                <w:color w:val="auto"/>
              </w:rPr>
            </w:pPr>
            <w:r w:rsidRPr="00B82E90">
              <w:rPr>
                <w:rStyle w:val="Hyperlink"/>
                <w:color w:val="auto"/>
              </w:rPr>
              <w:t>Tara Rosenberg, MD</w:t>
            </w:r>
          </w:p>
          <w:p w14:paraId="7FC7461E" w14:textId="77777777" w:rsidR="009F25AB" w:rsidRDefault="009F25AB" w:rsidP="00760B9A">
            <w:pPr>
              <w:ind w:right="-144"/>
              <w:rPr>
                <w:rFonts w:asciiTheme="majorHAnsi" w:hAnsiTheme="majorHAnsi"/>
                <w:lang w:val="es-MX"/>
              </w:rPr>
            </w:pPr>
          </w:p>
        </w:tc>
        <w:tc>
          <w:tcPr>
            <w:tcW w:w="2881" w:type="dxa"/>
          </w:tcPr>
          <w:p w14:paraId="1AD9F86B" w14:textId="77777777" w:rsidR="009F25AB" w:rsidRDefault="009F25AB" w:rsidP="00760B9A">
            <w:pPr>
              <w:ind w:right="-144"/>
              <w:rPr>
                <w:rFonts w:asciiTheme="majorHAnsi" w:hAnsiTheme="majorHAnsi"/>
              </w:rPr>
            </w:pPr>
          </w:p>
          <w:p w14:paraId="371BDCBD" w14:textId="77777777" w:rsidR="009F25AB" w:rsidRDefault="0059767C" w:rsidP="00760B9A">
            <w:pPr>
              <w:ind w:right="-144"/>
              <w:rPr>
                <w:rStyle w:val="Hyperlink"/>
              </w:rPr>
            </w:pPr>
            <w:hyperlink r:id="rId14" w:history="1">
              <w:r w:rsidR="009F25AB" w:rsidRPr="00B82E90">
                <w:rPr>
                  <w:rStyle w:val="Hyperlink"/>
                </w:rPr>
                <w:t>Elton.Lambert@bcm.edu</w:t>
              </w:r>
            </w:hyperlink>
          </w:p>
          <w:p w14:paraId="42F01D85" w14:textId="77777777" w:rsidR="009F25AB" w:rsidRDefault="0059767C" w:rsidP="00760B9A">
            <w:pPr>
              <w:ind w:right="-144"/>
            </w:pPr>
            <w:hyperlink r:id="rId15" w:history="1">
              <w:r w:rsidR="009F25AB" w:rsidRPr="005E1FF3">
                <w:rPr>
                  <w:rStyle w:val="Hyperlink"/>
                </w:rPr>
                <w:t>mssitton@texaschildrens.org</w:t>
              </w:r>
            </w:hyperlink>
          </w:p>
          <w:p w14:paraId="10A94F83" w14:textId="77777777" w:rsidR="009F25AB" w:rsidRDefault="0059767C" w:rsidP="00760B9A">
            <w:pPr>
              <w:ind w:right="-144"/>
              <w:rPr>
                <w:rFonts w:asciiTheme="majorHAnsi" w:hAnsiTheme="majorHAnsi"/>
                <w:lang w:val="es-MX"/>
              </w:rPr>
            </w:pPr>
            <w:hyperlink r:id="rId16" w:history="1">
              <w:r w:rsidR="009F25AB" w:rsidRPr="00B82E90">
                <w:rPr>
                  <w:rStyle w:val="Hyperlink"/>
                </w:rPr>
                <w:t>Tara.Roseberg@bcm.edu</w:t>
              </w:r>
            </w:hyperlink>
          </w:p>
        </w:tc>
        <w:tc>
          <w:tcPr>
            <w:tcW w:w="2571" w:type="dxa"/>
          </w:tcPr>
          <w:p w14:paraId="4A5C000C" w14:textId="77777777" w:rsidR="009F25AB" w:rsidRDefault="009F25AB" w:rsidP="00760B9A">
            <w:pPr>
              <w:ind w:right="-144"/>
              <w:rPr>
                <w:rFonts w:asciiTheme="majorHAnsi" w:hAnsiTheme="majorHAnsi"/>
                <w:lang w:val="es-MX"/>
              </w:rPr>
            </w:pPr>
          </w:p>
          <w:p w14:paraId="467AB3AF" w14:textId="77777777" w:rsidR="009F25AB" w:rsidRPr="00E61823" w:rsidRDefault="009F25AB" w:rsidP="00760B9A">
            <w:pPr>
              <w:ind w:right="-144"/>
              <w:rPr>
                <w:rFonts w:asciiTheme="majorHAnsi" w:hAnsiTheme="majorHAnsi"/>
                <w:sz w:val="20"/>
                <w:szCs w:val="20"/>
                <w:lang w:val="es-MX"/>
              </w:rPr>
            </w:pPr>
            <w:r w:rsidRPr="00E61823">
              <w:rPr>
                <w:rFonts w:asciiTheme="majorHAnsi" w:hAnsiTheme="majorHAnsi"/>
                <w:sz w:val="20"/>
                <w:szCs w:val="20"/>
                <w:lang w:val="es-MX"/>
              </w:rPr>
              <w:t>Linda Mayfield</w:t>
            </w:r>
          </w:p>
          <w:p w14:paraId="6C4C2CEB" w14:textId="77777777" w:rsidR="009F25AB" w:rsidRPr="00E61823" w:rsidRDefault="009F25AB" w:rsidP="00760B9A">
            <w:pPr>
              <w:ind w:right="-144"/>
              <w:rPr>
                <w:rFonts w:asciiTheme="majorHAnsi" w:hAnsiTheme="majorHAnsi"/>
                <w:sz w:val="20"/>
                <w:szCs w:val="20"/>
                <w:lang w:val="es-MX"/>
              </w:rPr>
            </w:pPr>
            <w:r w:rsidRPr="00E61823">
              <w:rPr>
                <w:rFonts w:asciiTheme="majorHAnsi" w:hAnsiTheme="majorHAnsi"/>
                <w:sz w:val="20"/>
                <w:szCs w:val="20"/>
                <w:lang w:val="es-MX"/>
              </w:rPr>
              <w:t>Surgery Academic Office</w:t>
            </w:r>
          </w:p>
          <w:p w14:paraId="4164263D" w14:textId="77777777" w:rsidR="009F25AB" w:rsidRDefault="009F25AB" w:rsidP="00760B9A">
            <w:pPr>
              <w:ind w:right="-144"/>
              <w:rPr>
                <w:rFonts w:asciiTheme="majorHAnsi" w:hAnsiTheme="majorHAnsi"/>
                <w:lang w:val="es-MX"/>
              </w:rPr>
            </w:pPr>
            <w:r w:rsidRPr="00E61823">
              <w:rPr>
                <w:rFonts w:asciiTheme="majorHAnsi" w:hAnsiTheme="majorHAnsi"/>
                <w:sz w:val="20"/>
                <w:szCs w:val="20"/>
                <w:lang w:val="es-MX"/>
              </w:rPr>
              <w:t>3rd Floor West Towers</w:t>
            </w:r>
          </w:p>
        </w:tc>
      </w:tr>
    </w:tbl>
    <w:p w14:paraId="544ED1A0" w14:textId="77777777" w:rsidR="009F25AB" w:rsidRDefault="009F25AB" w:rsidP="00E162A6">
      <w:pPr>
        <w:ind w:right="-144"/>
        <w:rPr>
          <w:rFonts w:asciiTheme="majorHAnsi" w:hAnsiTheme="majorHAnsi"/>
          <w:lang w:val="es-MX"/>
        </w:rPr>
      </w:pPr>
    </w:p>
    <w:p w14:paraId="6ECCBB44" w14:textId="77777777" w:rsidR="00E162A6" w:rsidRDefault="00E162A6" w:rsidP="00E61D21">
      <w:pPr>
        <w:pStyle w:val="ListParagraph"/>
        <w:numPr>
          <w:ilvl w:val="0"/>
          <w:numId w:val="5"/>
        </w:numPr>
        <w:ind w:right="-144"/>
        <w:rPr>
          <w:rFonts w:asciiTheme="majorHAnsi" w:hAnsiTheme="majorHAnsi"/>
          <w:b/>
          <w:color w:val="5B9BD5" w:themeColor="accent1"/>
          <w:sz w:val="28"/>
          <w:szCs w:val="28"/>
          <w:lang w:val="es-MX"/>
        </w:rPr>
      </w:pPr>
      <w:r>
        <w:rPr>
          <w:rFonts w:asciiTheme="majorHAnsi" w:hAnsiTheme="majorHAnsi"/>
          <w:b/>
          <w:color w:val="5B9BD5" w:themeColor="accent1"/>
          <w:sz w:val="28"/>
          <w:szCs w:val="28"/>
          <w:lang w:val="es-MX"/>
        </w:rPr>
        <w:t>Specialty Specific Mentors</w:t>
      </w:r>
    </w:p>
    <w:p w14:paraId="3F391F3B" w14:textId="77777777" w:rsidR="00E162A6" w:rsidRDefault="00E162A6" w:rsidP="00E162A6">
      <w:pPr>
        <w:ind w:right="-144"/>
        <w:rPr>
          <w:rFonts w:asciiTheme="majorHAnsi" w:hAnsiTheme="majorHAnsi"/>
          <w:bCs/>
          <w:color w:val="000000" w:themeColor="text1"/>
          <w:sz w:val="23"/>
          <w:szCs w:val="23"/>
          <w:lang w:val="es-MX"/>
        </w:rPr>
      </w:pPr>
      <w:r>
        <w:rPr>
          <w:rFonts w:asciiTheme="majorHAnsi" w:hAnsiTheme="majorHAnsi"/>
          <w:bCs/>
          <w:color w:val="000000" w:themeColor="text1"/>
          <w:sz w:val="23"/>
          <w:szCs w:val="23"/>
          <w:lang w:val="es-MX"/>
        </w:rPr>
        <w:t>For students interested in Otolaryngology-Head and Neck Surgery residency, please feel free to contact the faculty listed below. This contact information can also be found on the COSA Blackboard Organization: Look under Student Affairs heading on the left hand menu and scroll down to Specialty Specific Mentors. BCM students should also be aware of the Otolaryngology-Head and Neck Surgery Student Interest Group.</w:t>
      </w:r>
    </w:p>
    <w:p w14:paraId="0D6FFA45" w14:textId="77777777" w:rsidR="00E162A6" w:rsidRDefault="00E162A6" w:rsidP="00E162A6">
      <w:pPr>
        <w:ind w:right="-144"/>
        <w:rPr>
          <w:rFonts w:asciiTheme="majorHAnsi" w:hAnsiTheme="majorHAnsi"/>
          <w:bCs/>
          <w:color w:val="000000" w:themeColor="text1"/>
          <w:sz w:val="23"/>
          <w:szCs w:val="23"/>
          <w:lang w:val="es-MX"/>
        </w:rPr>
      </w:pPr>
    </w:p>
    <w:tbl>
      <w:tblPr>
        <w:tblStyle w:val="TableGrid"/>
        <w:tblW w:w="0" w:type="auto"/>
        <w:tblLook w:val="04A0" w:firstRow="1" w:lastRow="0" w:firstColumn="1" w:lastColumn="0" w:noHBand="0" w:noVBand="1"/>
      </w:tblPr>
      <w:tblGrid>
        <w:gridCol w:w="5485"/>
        <w:gridCol w:w="5485"/>
      </w:tblGrid>
      <w:tr w:rsidR="00E162A6" w:rsidRPr="00E162A6" w14:paraId="35BEC131" w14:textId="77777777" w:rsidTr="00E162A6">
        <w:tc>
          <w:tcPr>
            <w:tcW w:w="5485" w:type="dxa"/>
          </w:tcPr>
          <w:p w14:paraId="1BE0E8C2" w14:textId="77777777" w:rsidR="00E162A6" w:rsidRPr="00E162A6" w:rsidRDefault="00E162A6" w:rsidP="00E162A6">
            <w:pPr>
              <w:ind w:right="-144"/>
              <w:rPr>
                <w:rFonts w:asciiTheme="majorHAnsi" w:hAnsiTheme="majorHAnsi"/>
                <w:b/>
                <w:color w:val="000000" w:themeColor="text1"/>
                <w:lang w:val="es-MX"/>
              </w:rPr>
            </w:pPr>
            <w:r w:rsidRPr="00E162A6">
              <w:rPr>
                <w:rFonts w:asciiTheme="majorHAnsi" w:hAnsiTheme="majorHAnsi"/>
                <w:b/>
                <w:color w:val="000000" w:themeColor="text1"/>
                <w:lang w:val="es-MX"/>
              </w:rPr>
              <w:t>Faculty Name</w:t>
            </w:r>
          </w:p>
        </w:tc>
        <w:tc>
          <w:tcPr>
            <w:tcW w:w="5485" w:type="dxa"/>
          </w:tcPr>
          <w:p w14:paraId="1E4E1D17" w14:textId="77777777" w:rsidR="00E162A6" w:rsidRPr="00E162A6" w:rsidRDefault="00E162A6" w:rsidP="00E162A6">
            <w:pPr>
              <w:ind w:right="-144"/>
              <w:rPr>
                <w:rFonts w:asciiTheme="majorHAnsi" w:hAnsiTheme="majorHAnsi"/>
                <w:b/>
                <w:color w:val="000000" w:themeColor="text1"/>
                <w:lang w:val="es-MX"/>
              </w:rPr>
            </w:pPr>
            <w:r w:rsidRPr="00E162A6">
              <w:rPr>
                <w:rFonts w:asciiTheme="majorHAnsi" w:hAnsiTheme="majorHAnsi"/>
                <w:b/>
                <w:color w:val="000000" w:themeColor="text1"/>
                <w:lang w:val="es-MX"/>
              </w:rPr>
              <w:t>E-mail Address</w:t>
            </w:r>
          </w:p>
        </w:tc>
      </w:tr>
      <w:tr w:rsidR="00E162A6" w:rsidRPr="00E162A6" w14:paraId="1914CF97" w14:textId="77777777" w:rsidTr="00E162A6">
        <w:tc>
          <w:tcPr>
            <w:tcW w:w="5485" w:type="dxa"/>
          </w:tcPr>
          <w:p w14:paraId="7206335D" w14:textId="589664E3" w:rsidR="00E162A6" w:rsidRPr="00E162A6" w:rsidRDefault="00D35235" w:rsidP="00E162A6">
            <w:pPr>
              <w:ind w:right="-144"/>
              <w:rPr>
                <w:rFonts w:asciiTheme="majorHAnsi" w:hAnsiTheme="majorHAnsi"/>
                <w:bCs/>
                <w:color w:val="000000" w:themeColor="text1"/>
                <w:lang w:val="es-MX"/>
              </w:rPr>
            </w:pPr>
            <w:r>
              <w:rPr>
                <w:rFonts w:asciiTheme="majorHAnsi" w:hAnsiTheme="majorHAnsi"/>
                <w:bCs/>
                <w:color w:val="000000" w:themeColor="text1"/>
                <w:lang w:val="es-MX"/>
              </w:rPr>
              <w:t>Angela Haskins</w:t>
            </w:r>
            <w:r w:rsidR="00E162A6">
              <w:rPr>
                <w:rFonts w:asciiTheme="majorHAnsi" w:hAnsiTheme="majorHAnsi"/>
                <w:bCs/>
                <w:color w:val="000000" w:themeColor="text1"/>
                <w:lang w:val="es-MX"/>
              </w:rPr>
              <w:t>, MD</w:t>
            </w:r>
          </w:p>
        </w:tc>
        <w:tc>
          <w:tcPr>
            <w:tcW w:w="5485" w:type="dxa"/>
          </w:tcPr>
          <w:p w14:paraId="72ED6A52" w14:textId="1FE0BB97" w:rsidR="00E162A6" w:rsidRPr="00E162A6" w:rsidRDefault="0059767C" w:rsidP="00E162A6">
            <w:pPr>
              <w:ind w:right="-144"/>
              <w:rPr>
                <w:rFonts w:asciiTheme="majorHAnsi" w:hAnsiTheme="majorHAnsi"/>
                <w:bCs/>
                <w:color w:val="000000" w:themeColor="text1"/>
                <w:lang w:val="es-MX"/>
              </w:rPr>
            </w:pPr>
            <w:hyperlink r:id="rId17" w:history="1">
              <w:r w:rsidR="00D35235" w:rsidRPr="00714940">
                <w:rPr>
                  <w:rStyle w:val="Hyperlink"/>
                  <w:rFonts w:asciiTheme="majorHAnsi" w:hAnsiTheme="majorHAnsi"/>
                  <w:bCs/>
                  <w:lang w:val="es-MX"/>
                </w:rPr>
                <w:t>a</w:t>
              </w:r>
              <w:r w:rsidR="00D35235" w:rsidRPr="00714940">
                <w:rPr>
                  <w:rStyle w:val="Hyperlink"/>
                </w:rPr>
                <w:t>ngela.haskins@bcm.edu</w:t>
              </w:r>
            </w:hyperlink>
          </w:p>
        </w:tc>
      </w:tr>
      <w:tr w:rsidR="00E162A6" w:rsidRPr="00E162A6" w14:paraId="29E31B30" w14:textId="77777777" w:rsidTr="00E162A6">
        <w:tc>
          <w:tcPr>
            <w:tcW w:w="5485" w:type="dxa"/>
          </w:tcPr>
          <w:p w14:paraId="4E6C9AD0" w14:textId="10F8B348" w:rsidR="00E162A6" w:rsidRPr="00E162A6" w:rsidRDefault="00D35235" w:rsidP="00E162A6">
            <w:pPr>
              <w:ind w:right="-144"/>
              <w:rPr>
                <w:rFonts w:asciiTheme="majorHAnsi" w:hAnsiTheme="majorHAnsi"/>
                <w:bCs/>
                <w:color w:val="000000" w:themeColor="text1"/>
                <w:lang w:val="es-MX"/>
              </w:rPr>
            </w:pPr>
            <w:r>
              <w:rPr>
                <w:rFonts w:asciiTheme="majorHAnsi" w:hAnsiTheme="majorHAnsi"/>
                <w:bCs/>
                <w:color w:val="000000" w:themeColor="text1"/>
                <w:lang w:val="es-MX"/>
              </w:rPr>
              <w:t>Amy Dimachkieh, MD</w:t>
            </w:r>
          </w:p>
        </w:tc>
        <w:tc>
          <w:tcPr>
            <w:tcW w:w="5485" w:type="dxa"/>
          </w:tcPr>
          <w:p w14:paraId="377BF7ED" w14:textId="1FC0A3BE" w:rsidR="00E162A6" w:rsidRPr="00E162A6" w:rsidRDefault="0059767C" w:rsidP="00E162A6">
            <w:pPr>
              <w:ind w:right="-144"/>
              <w:rPr>
                <w:rFonts w:asciiTheme="majorHAnsi" w:hAnsiTheme="majorHAnsi"/>
                <w:bCs/>
                <w:color w:val="000000" w:themeColor="text1"/>
                <w:lang w:val="es-MX"/>
              </w:rPr>
            </w:pPr>
            <w:hyperlink r:id="rId18" w:history="1">
              <w:r w:rsidR="00D35235" w:rsidRPr="00D35235">
                <w:rPr>
                  <w:rStyle w:val="Hyperlink"/>
                  <w:rFonts w:asciiTheme="majorHAnsi" w:hAnsiTheme="majorHAnsi"/>
                  <w:bCs/>
                  <w:lang w:val="es-MX"/>
                </w:rPr>
                <w:t>a</w:t>
              </w:r>
              <w:r w:rsidR="00D35235" w:rsidRPr="00D35235">
                <w:rPr>
                  <w:rStyle w:val="Hyperlink"/>
                </w:rPr>
                <w:t>my.dimachkieh.@bcm.edu</w:t>
              </w:r>
            </w:hyperlink>
          </w:p>
        </w:tc>
      </w:tr>
    </w:tbl>
    <w:p w14:paraId="0896BCFC" w14:textId="77777777" w:rsidR="00E162A6" w:rsidRDefault="00E162A6" w:rsidP="00E162A6">
      <w:pPr>
        <w:ind w:right="-144"/>
        <w:rPr>
          <w:rFonts w:asciiTheme="majorHAnsi" w:hAnsiTheme="majorHAnsi"/>
          <w:bCs/>
          <w:color w:val="000000" w:themeColor="text1"/>
          <w:sz w:val="23"/>
          <w:szCs w:val="23"/>
          <w:lang w:val="es-MX"/>
        </w:rPr>
      </w:pPr>
    </w:p>
    <w:p w14:paraId="19DCBA09" w14:textId="77777777" w:rsidR="00E162A6" w:rsidRDefault="00E162A6" w:rsidP="00E162A6">
      <w:pPr>
        <w:ind w:right="-144"/>
        <w:rPr>
          <w:rFonts w:asciiTheme="majorHAnsi" w:hAnsiTheme="majorHAnsi"/>
          <w:bCs/>
          <w:color w:val="000000" w:themeColor="text1"/>
          <w:sz w:val="23"/>
          <w:szCs w:val="23"/>
          <w:lang w:val="es-MX"/>
        </w:rPr>
      </w:pPr>
    </w:p>
    <w:p w14:paraId="43D99E5F" w14:textId="77777777" w:rsidR="00E162A6" w:rsidRDefault="00E162A6" w:rsidP="00E162A6">
      <w:pPr>
        <w:ind w:right="-144"/>
        <w:rPr>
          <w:rFonts w:asciiTheme="majorHAnsi" w:hAnsiTheme="majorHAnsi"/>
          <w:bCs/>
          <w:color w:val="000000" w:themeColor="text1"/>
          <w:sz w:val="23"/>
          <w:szCs w:val="23"/>
          <w:lang w:val="es-MX"/>
        </w:rPr>
      </w:pPr>
    </w:p>
    <w:p w14:paraId="0E9D77B5" w14:textId="77777777" w:rsidR="00E162A6" w:rsidRDefault="00E162A6" w:rsidP="00E162A6">
      <w:pPr>
        <w:ind w:right="-144"/>
        <w:rPr>
          <w:rFonts w:asciiTheme="majorHAnsi" w:hAnsiTheme="majorHAnsi"/>
          <w:bCs/>
          <w:color w:val="000000" w:themeColor="text1"/>
          <w:sz w:val="23"/>
          <w:szCs w:val="23"/>
          <w:lang w:val="es-MX"/>
        </w:rPr>
      </w:pPr>
    </w:p>
    <w:p w14:paraId="4A062263" w14:textId="77777777" w:rsidR="00E162A6" w:rsidRDefault="00E162A6" w:rsidP="00E162A6">
      <w:pPr>
        <w:ind w:right="-144"/>
        <w:rPr>
          <w:rFonts w:asciiTheme="majorHAnsi" w:hAnsiTheme="majorHAnsi"/>
          <w:bCs/>
          <w:color w:val="000000" w:themeColor="text1"/>
          <w:sz w:val="23"/>
          <w:szCs w:val="23"/>
          <w:lang w:val="es-MX"/>
        </w:rPr>
      </w:pPr>
    </w:p>
    <w:p w14:paraId="6861FC51" w14:textId="77777777" w:rsidR="00E162A6" w:rsidRDefault="00E162A6" w:rsidP="00E162A6">
      <w:pPr>
        <w:ind w:right="-144"/>
        <w:rPr>
          <w:rFonts w:asciiTheme="majorHAnsi" w:hAnsiTheme="majorHAnsi"/>
          <w:bCs/>
          <w:color w:val="000000" w:themeColor="text1"/>
          <w:sz w:val="23"/>
          <w:szCs w:val="23"/>
          <w:lang w:val="es-MX"/>
        </w:rPr>
      </w:pPr>
    </w:p>
    <w:p w14:paraId="12198CCA" w14:textId="77777777" w:rsidR="00E162A6" w:rsidRDefault="00E162A6" w:rsidP="00E162A6">
      <w:pPr>
        <w:ind w:right="-144"/>
        <w:rPr>
          <w:rFonts w:asciiTheme="majorHAnsi" w:hAnsiTheme="majorHAnsi"/>
          <w:bCs/>
          <w:color w:val="000000" w:themeColor="text1"/>
          <w:sz w:val="23"/>
          <w:szCs w:val="23"/>
          <w:lang w:val="es-MX"/>
        </w:rPr>
      </w:pPr>
    </w:p>
    <w:p w14:paraId="793AE14B" w14:textId="77777777" w:rsidR="00E162A6" w:rsidRDefault="00E162A6" w:rsidP="00E162A6">
      <w:pPr>
        <w:ind w:right="-144"/>
        <w:rPr>
          <w:rFonts w:asciiTheme="majorHAnsi" w:hAnsiTheme="majorHAnsi"/>
          <w:bCs/>
          <w:color w:val="000000" w:themeColor="text1"/>
          <w:sz w:val="23"/>
          <w:szCs w:val="23"/>
          <w:lang w:val="es-MX"/>
        </w:rPr>
      </w:pPr>
    </w:p>
    <w:p w14:paraId="62E1F820" w14:textId="77777777" w:rsidR="00E162A6" w:rsidRDefault="00E162A6" w:rsidP="00E162A6">
      <w:pPr>
        <w:ind w:right="-144"/>
        <w:rPr>
          <w:rFonts w:asciiTheme="majorHAnsi" w:hAnsiTheme="majorHAnsi"/>
          <w:bCs/>
          <w:color w:val="000000" w:themeColor="text1"/>
          <w:sz w:val="23"/>
          <w:szCs w:val="23"/>
          <w:lang w:val="es-MX"/>
        </w:rPr>
      </w:pPr>
    </w:p>
    <w:p w14:paraId="11F8C376" w14:textId="77777777" w:rsidR="00E162A6" w:rsidRDefault="00E162A6" w:rsidP="00E162A6">
      <w:pPr>
        <w:ind w:right="-144"/>
        <w:rPr>
          <w:rFonts w:asciiTheme="majorHAnsi" w:hAnsiTheme="majorHAnsi"/>
          <w:bCs/>
          <w:color w:val="000000" w:themeColor="text1"/>
          <w:sz w:val="23"/>
          <w:szCs w:val="23"/>
          <w:lang w:val="es-MX"/>
        </w:rPr>
      </w:pPr>
    </w:p>
    <w:p w14:paraId="0F6F458F" w14:textId="77777777" w:rsidR="00E162A6" w:rsidRPr="00E162A6" w:rsidRDefault="00E162A6" w:rsidP="00E162A6">
      <w:pPr>
        <w:ind w:right="-144"/>
        <w:rPr>
          <w:rFonts w:asciiTheme="majorHAnsi" w:hAnsiTheme="majorHAnsi"/>
          <w:bCs/>
          <w:color w:val="000000" w:themeColor="text1"/>
          <w:sz w:val="23"/>
          <w:szCs w:val="23"/>
          <w:lang w:val="es-MX"/>
        </w:rPr>
      </w:pPr>
    </w:p>
    <w:p w14:paraId="3ACC4190" w14:textId="77777777" w:rsidR="009F25AB" w:rsidRDefault="009F25AB" w:rsidP="00E61D21">
      <w:pPr>
        <w:pStyle w:val="ListParagraph"/>
        <w:numPr>
          <w:ilvl w:val="0"/>
          <w:numId w:val="5"/>
        </w:numPr>
        <w:ind w:right="-144"/>
        <w:rPr>
          <w:rFonts w:asciiTheme="majorHAnsi" w:hAnsiTheme="majorHAnsi"/>
          <w:b/>
          <w:color w:val="5B9BD5" w:themeColor="accent1"/>
          <w:sz w:val="28"/>
          <w:szCs w:val="28"/>
          <w:lang w:val="es-MX"/>
        </w:rPr>
      </w:pPr>
      <w:r>
        <w:rPr>
          <w:rFonts w:asciiTheme="majorHAnsi" w:hAnsiTheme="majorHAnsi"/>
          <w:b/>
          <w:color w:val="5B9BD5" w:themeColor="accent1"/>
          <w:sz w:val="28"/>
          <w:szCs w:val="28"/>
          <w:lang w:val="es-MX"/>
        </w:rPr>
        <w:lastRenderedPageBreak/>
        <w:t>Clinical Site Study Space, Storage Space, and Lounge Space</w:t>
      </w:r>
    </w:p>
    <w:p w14:paraId="48FBF725" w14:textId="77777777" w:rsidR="009F25AB" w:rsidRDefault="009F25AB" w:rsidP="009F25AB">
      <w:pPr>
        <w:pStyle w:val="ListParagraph"/>
        <w:ind w:right="-144"/>
        <w:rPr>
          <w:rFonts w:asciiTheme="majorHAnsi" w:hAnsiTheme="majorHAnsi"/>
          <w:b/>
          <w:color w:val="5B9BD5" w:themeColor="accent1"/>
          <w:sz w:val="28"/>
          <w:szCs w:val="28"/>
          <w:lang w:val="es-MX"/>
        </w:rPr>
      </w:pPr>
    </w:p>
    <w:tbl>
      <w:tblPr>
        <w:tblStyle w:val="TableGrid"/>
        <w:tblW w:w="0" w:type="auto"/>
        <w:tblInd w:w="198" w:type="dxa"/>
        <w:tblLook w:val="04A0" w:firstRow="1" w:lastRow="0" w:firstColumn="1" w:lastColumn="0" w:noHBand="0" w:noVBand="1"/>
      </w:tblPr>
      <w:tblGrid>
        <w:gridCol w:w="2568"/>
        <w:gridCol w:w="2767"/>
        <w:gridCol w:w="2873"/>
        <w:gridCol w:w="2564"/>
      </w:tblGrid>
      <w:tr w:rsidR="009F25AB" w14:paraId="7FBD2416" w14:textId="77777777" w:rsidTr="00760B9A">
        <w:tc>
          <w:tcPr>
            <w:tcW w:w="2573" w:type="dxa"/>
          </w:tcPr>
          <w:p w14:paraId="05452B60" w14:textId="77777777" w:rsidR="009F25AB" w:rsidRPr="00F0498F" w:rsidRDefault="009F25AB" w:rsidP="00760B9A">
            <w:pPr>
              <w:ind w:right="-144"/>
              <w:rPr>
                <w:rFonts w:asciiTheme="majorHAnsi" w:hAnsiTheme="majorHAnsi"/>
                <w:b/>
                <w:lang w:val="es-MX"/>
              </w:rPr>
            </w:pPr>
            <w:r w:rsidRPr="00F0498F">
              <w:rPr>
                <w:rFonts w:asciiTheme="majorHAnsi" w:hAnsiTheme="majorHAnsi"/>
                <w:b/>
                <w:lang w:val="es-MX"/>
              </w:rPr>
              <w:t>Site</w:t>
            </w:r>
          </w:p>
        </w:tc>
        <w:tc>
          <w:tcPr>
            <w:tcW w:w="2775" w:type="dxa"/>
          </w:tcPr>
          <w:p w14:paraId="499DA8B0" w14:textId="77777777" w:rsidR="009F25AB" w:rsidRPr="00F0498F" w:rsidRDefault="009F25AB" w:rsidP="00760B9A">
            <w:pPr>
              <w:ind w:right="-144"/>
              <w:rPr>
                <w:rFonts w:asciiTheme="majorHAnsi" w:hAnsiTheme="majorHAnsi"/>
                <w:b/>
                <w:lang w:val="es-MX"/>
              </w:rPr>
            </w:pPr>
            <w:r>
              <w:rPr>
                <w:rFonts w:asciiTheme="majorHAnsi" w:hAnsiTheme="majorHAnsi"/>
                <w:b/>
                <w:lang w:val="es-MX"/>
              </w:rPr>
              <w:t>Study Space</w:t>
            </w:r>
          </w:p>
        </w:tc>
        <w:tc>
          <w:tcPr>
            <w:tcW w:w="2881" w:type="dxa"/>
          </w:tcPr>
          <w:p w14:paraId="405D4539" w14:textId="77777777" w:rsidR="009F25AB" w:rsidRPr="00F0498F" w:rsidRDefault="009F25AB" w:rsidP="00760B9A">
            <w:pPr>
              <w:ind w:right="-144"/>
              <w:rPr>
                <w:rFonts w:asciiTheme="majorHAnsi" w:hAnsiTheme="majorHAnsi"/>
                <w:b/>
                <w:lang w:val="es-MX"/>
              </w:rPr>
            </w:pPr>
            <w:r>
              <w:rPr>
                <w:rFonts w:asciiTheme="majorHAnsi" w:hAnsiTheme="majorHAnsi"/>
                <w:b/>
                <w:lang w:val="es-MX"/>
              </w:rPr>
              <w:t>Secure Storage Space</w:t>
            </w:r>
          </w:p>
        </w:tc>
        <w:tc>
          <w:tcPr>
            <w:tcW w:w="2571" w:type="dxa"/>
          </w:tcPr>
          <w:p w14:paraId="55357B04" w14:textId="77777777" w:rsidR="009F25AB" w:rsidRPr="00F0498F" w:rsidRDefault="009F25AB" w:rsidP="00760B9A">
            <w:pPr>
              <w:ind w:right="-144"/>
              <w:rPr>
                <w:rFonts w:asciiTheme="majorHAnsi" w:hAnsiTheme="majorHAnsi"/>
                <w:b/>
                <w:lang w:val="es-MX"/>
              </w:rPr>
            </w:pPr>
            <w:r>
              <w:rPr>
                <w:rFonts w:asciiTheme="majorHAnsi" w:hAnsiTheme="majorHAnsi"/>
                <w:b/>
                <w:lang w:val="es-MX"/>
              </w:rPr>
              <w:t>Lounge Space</w:t>
            </w:r>
          </w:p>
        </w:tc>
      </w:tr>
      <w:tr w:rsidR="009F25AB" w14:paraId="7C6563FD" w14:textId="77777777" w:rsidTr="00F120CE">
        <w:trPr>
          <w:trHeight w:val="962"/>
        </w:trPr>
        <w:tc>
          <w:tcPr>
            <w:tcW w:w="2573" w:type="dxa"/>
          </w:tcPr>
          <w:p w14:paraId="161E65D1" w14:textId="77777777" w:rsidR="00F120CE" w:rsidRDefault="00F120CE" w:rsidP="00760B9A">
            <w:pPr>
              <w:ind w:right="-144"/>
              <w:rPr>
                <w:rFonts w:asciiTheme="majorHAnsi" w:hAnsiTheme="majorHAnsi"/>
                <w:b/>
                <w:lang w:val="es-MX"/>
              </w:rPr>
            </w:pPr>
          </w:p>
          <w:p w14:paraId="2734C64A" w14:textId="77777777" w:rsidR="009F25AB" w:rsidRPr="00F0498F" w:rsidRDefault="009F25AB" w:rsidP="00760B9A">
            <w:pPr>
              <w:ind w:right="-144"/>
              <w:rPr>
                <w:rFonts w:asciiTheme="majorHAnsi" w:hAnsiTheme="majorHAnsi"/>
                <w:b/>
                <w:lang w:val="es-MX"/>
              </w:rPr>
            </w:pPr>
            <w:r w:rsidRPr="00F0498F">
              <w:rPr>
                <w:rFonts w:asciiTheme="majorHAnsi" w:hAnsiTheme="majorHAnsi"/>
                <w:b/>
                <w:lang w:val="es-MX"/>
              </w:rPr>
              <w:t>Ben Taub General Hospital</w:t>
            </w:r>
          </w:p>
        </w:tc>
        <w:tc>
          <w:tcPr>
            <w:tcW w:w="2775" w:type="dxa"/>
          </w:tcPr>
          <w:p w14:paraId="2EA7C3AD" w14:textId="77777777" w:rsidR="00F120CE" w:rsidRPr="00F120CE" w:rsidRDefault="00F120CE" w:rsidP="00F120CE">
            <w:pPr>
              <w:ind w:right="-144"/>
              <w:jc w:val="center"/>
              <w:rPr>
                <w:rFonts w:asciiTheme="majorHAnsi" w:hAnsiTheme="majorHAnsi" w:cstheme="majorHAnsi"/>
                <w:i/>
                <w:iCs/>
                <w:color w:val="333333"/>
                <w:sz w:val="22"/>
                <w:szCs w:val="22"/>
              </w:rPr>
            </w:pPr>
          </w:p>
          <w:p w14:paraId="750A7F90" w14:textId="77777777" w:rsidR="009F25AB" w:rsidRPr="00F120CE" w:rsidRDefault="00F120CE" w:rsidP="00F120CE">
            <w:pPr>
              <w:ind w:right="-144"/>
              <w:jc w:val="center"/>
              <w:rPr>
                <w:rFonts w:asciiTheme="majorHAnsi" w:hAnsiTheme="majorHAnsi"/>
                <w:i/>
                <w:sz w:val="22"/>
                <w:szCs w:val="22"/>
                <w:lang w:val="es-MX"/>
              </w:rPr>
            </w:pPr>
            <w:r w:rsidRPr="00F120CE">
              <w:rPr>
                <w:rFonts w:asciiTheme="majorHAnsi" w:hAnsiTheme="majorHAnsi" w:cstheme="majorHAnsi"/>
                <w:i/>
                <w:iCs/>
                <w:color w:val="333333"/>
                <w:sz w:val="22"/>
                <w:szCs w:val="22"/>
              </w:rPr>
              <w:t>Staff Lounge 546</w:t>
            </w:r>
          </w:p>
        </w:tc>
        <w:tc>
          <w:tcPr>
            <w:tcW w:w="2881" w:type="dxa"/>
          </w:tcPr>
          <w:p w14:paraId="2ECCAE9A" w14:textId="77777777" w:rsidR="00F120CE" w:rsidRPr="00F120CE" w:rsidRDefault="00F120CE" w:rsidP="00F120CE">
            <w:pPr>
              <w:jc w:val="center"/>
              <w:rPr>
                <w:rFonts w:asciiTheme="majorHAnsi" w:hAnsiTheme="majorHAnsi" w:cstheme="majorHAnsi"/>
                <w:i/>
                <w:iCs/>
                <w:color w:val="333333"/>
                <w:sz w:val="22"/>
                <w:szCs w:val="22"/>
              </w:rPr>
            </w:pPr>
          </w:p>
          <w:p w14:paraId="7D530403" w14:textId="77777777" w:rsidR="00F120CE" w:rsidRPr="00F120CE" w:rsidRDefault="00F120CE" w:rsidP="00F120CE">
            <w:pPr>
              <w:jc w:val="center"/>
              <w:rPr>
                <w:rFonts w:asciiTheme="majorHAnsi" w:hAnsiTheme="majorHAnsi" w:cstheme="majorHAnsi"/>
                <w:i/>
                <w:color w:val="333333"/>
                <w:sz w:val="22"/>
                <w:szCs w:val="22"/>
              </w:rPr>
            </w:pPr>
            <w:r w:rsidRPr="00F120CE">
              <w:rPr>
                <w:rFonts w:asciiTheme="majorHAnsi" w:hAnsiTheme="majorHAnsi" w:cstheme="majorHAnsi"/>
                <w:i/>
                <w:iCs/>
                <w:color w:val="333333"/>
                <w:sz w:val="22"/>
                <w:szCs w:val="22"/>
              </w:rPr>
              <w:t>Ben Taub Tower 5</w:t>
            </w:r>
            <w:r w:rsidRPr="00F120CE">
              <w:rPr>
                <w:rFonts w:asciiTheme="majorHAnsi" w:hAnsiTheme="majorHAnsi" w:cstheme="majorHAnsi"/>
                <w:i/>
                <w:iCs/>
                <w:color w:val="333333"/>
                <w:sz w:val="22"/>
                <w:szCs w:val="22"/>
                <w:vertAlign w:val="superscript"/>
              </w:rPr>
              <w:t>th</w:t>
            </w:r>
            <w:r w:rsidRPr="00F120CE">
              <w:rPr>
                <w:rFonts w:asciiTheme="majorHAnsi" w:hAnsiTheme="majorHAnsi" w:cstheme="majorHAnsi"/>
                <w:i/>
                <w:iCs/>
                <w:color w:val="333333"/>
                <w:sz w:val="22"/>
                <w:szCs w:val="22"/>
              </w:rPr>
              <w:t xml:space="preserve"> Floor, ENT Team Room 535</w:t>
            </w:r>
          </w:p>
          <w:p w14:paraId="74CDDE86" w14:textId="77777777" w:rsidR="009F25AB" w:rsidRPr="00F120CE" w:rsidRDefault="009F25AB" w:rsidP="00F120CE">
            <w:pPr>
              <w:ind w:right="-144"/>
              <w:jc w:val="center"/>
              <w:rPr>
                <w:rFonts w:asciiTheme="majorHAnsi" w:hAnsiTheme="majorHAnsi"/>
                <w:i/>
                <w:sz w:val="22"/>
                <w:szCs w:val="22"/>
                <w:lang w:val="es-MX"/>
              </w:rPr>
            </w:pPr>
          </w:p>
        </w:tc>
        <w:tc>
          <w:tcPr>
            <w:tcW w:w="2571" w:type="dxa"/>
          </w:tcPr>
          <w:p w14:paraId="18DEA934" w14:textId="77777777" w:rsidR="00F120CE" w:rsidRPr="00F120CE" w:rsidRDefault="00F120CE" w:rsidP="00F120CE">
            <w:pPr>
              <w:ind w:right="-144"/>
              <w:jc w:val="center"/>
              <w:rPr>
                <w:rFonts w:asciiTheme="majorHAnsi" w:hAnsiTheme="majorHAnsi" w:cstheme="majorHAnsi"/>
                <w:i/>
                <w:iCs/>
                <w:color w:val="333333"/>
                <w:sz w:val="22"/>
                <w:szCs w:val="22"/>
              </w:rPr>
            </w:pPr>
          </w:p>
          <w:p w14:paraId="310DE05F" w14:textId="77777777" w:rsidR="009F25AB" w:rsidRPr="00F120CE" w:rsidRDefault="00F120CE" w:rsidP="00F120CE">
            <w:pPr>
              <w:ind w:right="-144"/>
              <w:jc w:val="center"/>
              <w:rPr>
                <w:rFonts w:asciiTheme="majorHAnsi" w:hAnsiTheme="majorHAnsi"/>
                <w:i/>
                <w:sz w:val="22"/>
                <w:szCs w:val="22"/>
                <w:lang w:val="es-MX"/>
              </w:rPr>
            </w:pPr>
            <w:r w:rsidRPr="00F120CE">
              <w:rPr>
                <w:rFonts w:asciiTheme="majorHAnsi" w:hAnsiTheme="majorHAnsi" w:cstheme="majorHAnsi"/>
                <w:i/>
                <w:iCs/>
                <w:color w:val="333333"/>
                <w:sz w:val="22"/>
                <w:szCs w:val="22"/>
              </w:rPr>
              <w:t>Staff Lounge 546</w:t>
            </w:r>
          </w:p>
        </w:tc>
      </w:tr>
      <w:tr w:rsidR="009F25AB" w14:paraId="5C3D29E9" w14:textId="77777777" w:rsidTr="00760B9A">
        <w:tc>
          <w:tcPr>
            <w:tcW w:w="2573" w:type="dxa"/>
          </w:tcPr>
          <w:p w14:paraId="58B9EC0D" w14:textId="77777777" w:rsidR="00F120CE" w:rsidRDefault="00F120CE" w:rsidP="00760B9A">
            <w:pPr>
              <w:ind w:right="-144"/>
              <w:rPr>
                <w:rFonts w:asciiTheme="majorHAnsi" w:hAnsiTheme="majorHAnsi"/>
                <w:b/>
                <w:lang w:val="es-MX"/>
              </w:rPr>
            </w:pPr>
          </w:p>
          <w:p w14:paraId="6FA19466" w14:textId="77777777" w:rsidR="009F25AB" w:rsidRPr="00F0498F" w:rsidRDefault="009F25AB" w:rsidP="00760B9A">
            <w:pPr>
              <w:ind w:right="-144"/>
              <w:rPr>
                <w:rFonts w:asciiTheme="majorHAnsi" w:hAnsiTheme="majorHAnsi"/>
                <w:b/>
                <w:lang w:val="es-MX"/>
              </w:rPr>
            </w:pPr>
            <w:r w:rsidRPr="00F0498F">
              <w:rPr>
                <w:rFonts w:asciiTheme="majorHAnsi" w:hAnsiTheme="majorHAnsi"/>
                <w:b/>
                <w:lang w:val="es-MX"/>
              </w:rPr>
              <w:t>Michael E Debakey VA</w:t>
            </w:r>
          </w:p>
        </w:tc>
        <w:tc>
          <w:tcPr>
            <w:tcW w:w="2775" w:type="dxa"/>
          </w:tcPr>
          <w:p w14:paraId="24C6F98E" w14:textId="77777777" w:rsidR="00F120CE" w:rsidRDefault="00F120CE" w:rsidP="00F120CE">
            <w:pPr>
              <w:jc w:val="center"/>
              <w:rPr>
                <w:rFonts w:asciiTheme="majorHAnsi" w:hAnsiTheme="majorHAnsi" w:cstheme="majorHAnsi"/>
                <w:i/>
                <w:color w:val="333333"/>
                <w:sz w:val="22"/>
                <w:szCs w:val="22"/>
              </w:rPr>
            </w:pPr>
          </w:p>
          <w:p w14:paraId="006070AA" w14:textId="77777777" w:rsidR="00F120CE" w:rsidRPr="00F120CE" w:rsidRDefault="00F120CE" w:rsidP="00F120CE">
            <w:pPr>
              <w:jc w:val="center"/>
              <w:rPr>
                <w:rFonts w:asciiTheme="majorHAnsi" w:hAnsiTheme="majorHAnsi" w:cstheme="majorHAnsi"/>
                <w:i/>
                <w:color w:val="333333"/>
                <w:sz w:val="22"/>
                <w:szCs w:val="22"/>
              </w:rPr>
            </w:pPr>
            <w:r w:rsidRPr="00F120CE">
              <w:rPr>
                <w:rFonts w:asciiTheme="majorHAnsi" w:hAnsiTheme="majorHAnsi" w:cstheme="majorHAnsi"/>
                <w:i/>
                <w:color w:val="333333"/>
                <w:sz w:val="22"/>
                <w:szCs w:val="22"/>
              </w:rPr>
              <w:t>Resident Office 2A-215</w:t>
            </w:r>
          </w:p>
          <w:p w14:paraId="0ECEE674" w14:textId="77777777" w:rsidR="009F25AB" w:rsidRPr="00F120CE" w:rsidRDefault="009F25AB" w:rsidP="00F120CE">
            <w:pPr>
              <w:ind w:right="-144"/>
              <w:jc w:val="center"/>
              <w:rPr>
                <w:rFonts w:asciiTheme="majorHAnsi" w:hAnsiTheme="majorHAnsi"/>
                <w:i/>
                <w:sz w:val="22"/>
                <w:szCs w:val="22"/>
                <w:lang w:val="es-MX"/>
              </w:rPr>
            </w:pPr>
          </w:p>
        </w:tc>
        <w:tc>
          <w:tcPr>
            <w:tcW w:w="2881" w:type="dxa"/>
          </w:tcPr>
          <w:p w14:paraId="326BA890" w14:textId="77777777" w:rsidR="00F120CE" w:rsidRDefault="00F120CE" w:rsidP="00F120CE">
            <w:pPr>
              <w:jc w:val="center"/>
              <w:rPr>
                <w:rFonts w:asciiTheme="majorHAnsi" w:hAnsiTheme="majorHAnsi" w:cstheme="majorHAnsi"/>
                <w:i/>
                <w:color w:val="333333"/>
                <w:sz w:val="22"/>
                <w:szCs w:val="22"/>
              </w:rPr>
            </w:pPr>
          </w:p>
          <w:p w14:paraId="672E7BE6" w14:textId="77777777" w:rsidR="00F120CE" w:rsidRPr="00F120CE" w:rsidRDefault="00F120CE" w:rsidP="00F120CE">
            <w:pPr>
              <w:jc w:val="center"/>
              <w:rPr>
                <w:rFonts w:asciiTheme="majorHAnsi" w:hAnsiTheme="majorHAnsi" w:cstheme="majorHAnsi"/>
                <w:i/>
                <w:color w:val="333333"/>
                <w:sz w:val="22"/>
                <w:szCs w:val="22"/>
              </w:rPr>
            </w:pPr>
            <w:r w:rsidRPr="00F120CE">
              <w:rPr>
                <w:rFonts w:asciiTheme="majorHAnsi" w:hAnsiTheme="majorHAnsi" w:cstheme="majorHAnsi"/>
                <w:i/>
                <w:color w:val="333333"/>
                <w:sz w:val="22"/>
                <w:szCs w:val="22"/>
              </w:rPr>
              <w:t>Resident Office 2A-215</w:t>
            </w:r>
          </w:p>
          <w:p w14:paraId="7D5425EE" w14:textId="77777777" w:rsidR="009F25AB" w:rsidRPr="00F120CE" w:rsidRDefault="009F25AB" w:rsidP="00F120CE">
            <w:pPr>
              <w:ind w:right="-144" w:firstLine="720"/>
              <w:jc w:val="center"/>
              <w:rPr>
                <w:rFonts w:asciiTheme="majorHAnsi" w:hAnsiTheme="majorHAnsi"/>
                <w:i/>
                <w:sz w:val="22"/>
                <w:szCs w:val="22"/>
                <w:lang w:val="es-MX"/>
              </w:rPr>
            </w:pPr>
          </w:p>
        </w:tc>
        <w:tc>
          <w:tcPr>
            <w:tcW w:w="2571" w:type="dxa"/>
          </w:tcPr>
          <w:p w14:paraId="20401393" w14:textId="77777777" w:rsidR="00F120CE" w:rsidRDefault="00F120CE" w:rsidP="00F120CE">
            <w:pPr>
              <w:jc w:val="center"/>
              <w:rPr>
                <w:rFonts w:asciiTheme="majorHAnsi" w:hAnsiTheme="majorHAnsi" w:cstheme="majorHAnsi"/>
                <w:i/>
                <w:color w:val="333333"/>
                <w:sz w:val="22"/>
                <w:szCs w:val="22"/>
              </w:rPr>
            </w:pPr>
          </w:p>
          <w:p w14:paraId="553BA879" w14:textId="77777777" w:rsidR="00F120CE" w:rsidRPr="00F120CE" w:rsidRDefault="00F120CE" w:rsidP="00F120CE">
            <w:pPr>
              <w:jc w:val="center"/>
              <w:rPr>
                <w:rFonts w:asciiTheme="majorHAnsi" w:hAnsiTheme="majorHAnsi" w:cstheme="majorHAnsi"/>
                <w:i/>
                <w:color w:val="333333"/>
                <w:sz w:val="22"/>
                <w:szCs w:val="22"/>
              </w:rPr>
            </w:pPr>
            <w:r w:rsidRPr="00F120CE">
              <w:rPr>
                <w:rFonts w:asciiTheme="majorHAnsi" w:hAnsiTheme="majorHAnsi" w:cstheme="majorHAnsi"/>
                <w:i/>
                <w:color w:val="333333"/>
                <w:sz w:val="22"/>
                <w:szCs w:val="22"/>
              </w:rPr>
              <w:t>Resident Office 2A-215</w:t>
            </w:r>
          </w:p>
          <w:p w14:paraId="6CBAFB07" w14:textId="77777777" w:rsidR="009F25AB" w:rsidRPr="00F120CE" w:rsidRDefault="009F25AB" w:rsidP="00F120CE">
            <w:pPr>
              <w:ind w:right="-144"/>
              <w:jc w:val="center"/>
              <w:rPr>
                <w:rFonts w:asciiTheme="majorHAnsi" w:hAnsiTheme="majorHAnsi"/>
                <w:i/>
                <w:sz w:val="22"/>
                <w:szCs w:val="22"/>
                <w:lang w:val="es-MX"/>
              </w:rPr>
            </w:pPr>
          </w:p>
        </w:tc>
      </w:tr>
      <w:tr w:rsidR="009F25AB" w14:paraId="0603E5EF" w14:textId="77777777" w:rsidTr="00760B9A">
        <w:tc>
          <w:tcPr>
            <w:tcW w:w="2573" w:type="dxa"/>
          </w:tcPr>
          <w:p w14:paraId="317DBEEA" w14:textId="77777777" w:rsidR="009F25AB" w:rsidRPr="00F0498F" w:rsidRDefault="009F25AB" w:rsidP="00760B9A">
            <w:pPr>
              <w:ind w:right="-144"/>
              <w:rPr>
                <w:rFonts w:asciiTheme="majorHAnsi" w:hAnsiTheme="majorHAnsi"/>
                <w:b/>
                <w:lang w:val="es-MX"/>
              </w:rPr>
            </w:pPr>
          </w:p>
          <w:p w14:paraId="4011E6BB" w14:textId="77777777" w:rsidR="009F25AB" w:rsidRPr="00F0498F" w:rsidRDefault="009F25AB" w:rsidP="00760B9A">
            <w:pPr>
              <w:ind w:right="-144"/>
              <w:rPr>
                <w:rFonts w:asciiTheme="majorHAnsi" w:hAnsiTheme="majorHAnsi"/>
                <w:b/>
                <w:lang w:val="es-MX"/>
              </w:rPr>
            </w:pPr>
            <w:r w:rsidRPr="00F0498F">
              <w:rPr>
                <w:rFonts w:asciiTheme="majorHAnsi" w:hAnsiTheme="majorHAnsi"/>
                <w:b/>
                <w:lang w:val="es-MX"/>
              </w:rPr>
              <w:t>Texas Children’s Hospital</w:t>
            </w:r>
          </w:p>
        </w:tc>
        <w:tc>
          <w:tcPr>
            <w:tcW w:w="2775" w:type="dxa"/>
          </w:tcPr>
          <w:p w14:paraId="09CD77F7" w14:textId="77777777" w:rsidR="00F120CE" w:rsidRDefault="00F120CE" w:rsidP="00F120CE">
            <w:pPr>
              <w:rPr>
                <w:rFonts w:asciiTheme="majorHAnsi" w:hAnsiTheme="majorHAnsi" w:cstheme="majorHAnsi"/>
                <w:i/>
                <w:color w:val="333333"/>
                <w:sz w:val="22"/>
                <w:szCs w:val="22"/>
              </w:rPr>
            </w:pPr>
          </w:p>
          <w:p w14:paraId="2A800504" w14:textId="77777777" w:rsidR="009F25AB" w:rsidRPr="00F120CE" w:rsidRDefault="00F120CE" w:rsidP="00F120CE">
            <w:pPr>
              <w:rPr>
                <w:rFonts w:asciiTheme="majorHAnsi" w:hAnsiTheme="majorHAnsi" w:cstheme="majorHAnsi"/>
                <w:i/>
                <w:color w:val="333333"/>
                <w:sz w:val="22"/>
                <w:szCs w:val="22"/>
              </w:rPr>
            </w:pPr>
            <w:r w:rsidRPr="00F120CE">
              <w:rPr>
                <w:rFonts w:asciiTheme="majorHAnsi" w:hAnsiTheme="majorHAnsi" w:cstheme="majorHAnsi"/>
                <w:i/>
                <w:color w:val="333333"/>
                <w:sz w:val="22"/>
                <w:szCs w:val="22"/>
              </w:rPr>
              <w:t>3rd Floor Main OR Lounge</w:t>
            </w:r>
          </w:p>
        </w:tc>
        <w:tc>
          <w:tcPr>
            <w:tcW w:w="2881" w:type="dxa"/>
          </w:tcPr>
          <w:p w14:paraId="0C4D2C78" w14:textId="77777777" w:rsidR="00F120CE" w:rsidRPr="00F120CE" w:rsidRDefault="00F120CE" w:rsidP="00F120CE">
            <w:pPr>
              <w:ind w:right="-144"/>
              <w:jc w:val="center"/>
              <w:rPr>
                <w:rFonts w:asciiTheme="majorHAnsi" w:hAnsiTheme="majorHAnsi" w:cstheme="majorHAnsi"/>
                <w:i/>
                <w:color w:val="333333"/>
                <w:sz w:val="22"/>
                <w:szCs w:val="22"/>
              </w:rPr>
            </w:pPr>
          </w:p>
          <w:p w14:paraId="07AFAC0C" w14:textId="77777777" w:rsidR="009F25AB" w:rsidRPr="00F120CE" w:rsidRDefault="00F120CE" w:rsidP="00F120CE">
            <w:pPr>
              <w:ind w:right="-144"/>
              <w:jc w:val="center"/>
              <w:rPr>
                <w:rFonts w:asciiTheme="majorHAnsi" w:hAnsiTheme="majorHAnsi"/>
                <w:i/>
                <w:sz w:val="22"/>
                <w:szCs w:val="22"/>
                <w:lang w:val="es-MX"/>
              </w:rPr>
            </w:pPr>
            <w:r w:rsidRPr="00F120CE">
              <w:rPr>
                <w:rFonts w:asciiTheme="majorHAnsi" w:hAnsiTheme="majorHAnsi" w:cstheme="majorHAnsi"/>
                <w:i/>
                <w:color w:val="333333"/>
                <w:sz w:val="22"/>
                <w:szCs w:val="22"/>
              </w:rPr>
              <w:t>3rd Floor Main OR Lounge</w:t>
            </w:r>
          </w:p>
        </w:tc>
        <w:tc>
          <w:tcPr>
            <w:tcW w:w="2571" w:type="dxa"/>
          </w:tcPr>
          <w:p w14:paraId="79680187" w14:textId="77777777" w:rsidR="00F120CE" w:rsidRPr="00F120CE" w:rsidRDefault="00F120CE" w:rsidP="00F120CE">
            <w:pPr>
              <w:jc w:val="center"/>
              <w:rPr>
                <w:rFonts w:asciiTheme="majorHAnsi" w:hAnsiTheme="majorHAnsi" w:cstheme="majorHAnsi"/>
                <w:i/>
                <w:color w:val="333333"/>
                <w:sz w:val="22"/>
                <w:szCs w:val="22"/>
              </w:rPr>
            </w:pPr>
          </w:p>
          <w:p w14:paraId="260F8896" w14:textId="77777777" w:rsidR="00F120CE" w:rsidRPr="00F120CE" w:rsidRDefault="00F120CE" w:rsidP="00F120CE">
            <w:pPr>
              <w:jc w:val="center"/>
              <w:rPr>
                <w:rFonts w:asciiTheme="majorHAnsi" w:hAnsiTheme="majorHAnsi" w:cstheme="majorHAnsi"/>
                <w:i/>
                <w:color w:val="333333"/>
                <w:sz w:val="22"/>
                <w:szCs w:val="22"/>
              </w:rPr>
            </w:pPr>
            <w:r w:rsidRPr="00F120CE">
              <w:rPr>
                <w:rFonts w:asciiTheme="majorHAnsi" w:hAnsiTheme="majorHAnsi" w:cstheme="majorHAnsi"/>
                <w:i/>
                <w:color w:val="333333"/>
                <w:sz w:val="22"/>
                <w:szCs w:val="22"/>
              </w:rPr>
              <w:t>3rd Floor Main OR Lounge</w:t>
            </w:r>
          </w:p>
          <w:p w14:paraId="3CF7B5BD" w14:textId="77777777" w:rsidR="009F25AB" w:rsidRPr="00F120CE" w:rsidRDefault="009F25AB" w:rsidP="00F120CE">
            <w:pPr>
              <w:rPr>
                <w:rFonts w:asciiTheme="majorHAnsi" w:hAnsiTheme="majorHAnsi"/>
                <w:i/>
                <w:sz w:val="22"/>
                <w:szCs w:val="22"/>
                <w:lang w:val="es-MX"/>
              </w:rPr>
            </w:pPr>
          </w:p>
        </w:tc>
      </w:tr>
    </w:tbl>
    <w:p w14:paraId="5E98C63B" w14:textId="77777777" w:rsidR="00052F1B" w:rsidRDefault="00052F1B" w:rsidP="009F25AB">
      <w:pPr>
        <w:ind w:right="-144" w:firstLine="720"/>
        <w:rPr>
          <w:rFonts w:asciiTheme="majorHAnsi" w:hAnsiTheme="majorHAnsi"/>
          <w:lang w:val="es-MX"/>
        </w:rPr>
      </w:pPr>
    </w:p>
    <w:p w14:paraId="25F9BF6B" w14:textId="77777777" w:rsidR="00052F1B" w:rsidRPr="00052F1B" w:rsidRDefault="00052F1B" w:rsidP="00E61D21">
      <w:pPr>
        <w:pStyle w:val="ListParagraph"/>
        <w:numPr>
          <w:ilvl w:val="0"/>
          <w:numId w:val="5"/>
        </w:numPr>
        <w:ind w:right="-144"/>
        <w:rPr>
          <w:rFonts w:asciiTheme="majorHAnsi" w:hAnsiTheme="majorHAnsi"/>
          <w:color w:val="5B9BD5" w:themeColor="accent1"/>
          <w:lang w:val="es-MX"/>
        </w:rPr>
      </w:pPr>
      <w:r>
        <w:rPr>
          <w:rFonts w:asciiTheme="majorHAnsi" w:hAnsiTheme="majorHAnsi"/>
          <w:b/>
          <w:bCs/>
          <w:color w:val="5B9BD5" w:themeColor="accent1"/>
          <w:sz w:val="28"/>
          <w:szCs w:val="28"/>
          <w:lang w:val="es-MX"/>
        </w:rPr>
        <w:t>Safety Escort</w:t>
      </w:r>
    </w:p>
    <w:p w14:paraId="79313A9E" w14:textId="77777777" w:rsidR="00052F1B" w:rsidRPr="00052F1B" w:rsidRDefault="00052F1B" w:rsidP="00052F1B">
      <w:pPr>
        <w:shd w:val="clear" w:color="auto" w:fill="FFFFFF"/>
        <w:spacing w:before="100" w:beforeAutospacing="1" w:after="100" w:afterAutospacing="1"/>
        <w:rPr>
          <w:rFonts w:asciiTheme="majorHAnsi" w:eastAsia="Times New Roman" w:hAnsiTheme="majorHAnsi" w:cstheme="majorHAnsi"/>
          <w:color w:val="000000"/>
          <w:sz w:val="23"/>
          <w:szCs w:val="23"/>
        </w:rPr>
      </w:pPr>
      <w:r w:rsidRPr="00052F1B">
        <w:rPr>
          <w:rFonts w:asciiTheme="majorHAnsi" w:eastAsia="Times New Roman" w:hAnsiTheme="majorHAnsi" w:cstheme="majorHAnsi"/>
          <w:b/>
          <w:bCs/>
          <w:color w:val="000000"/>
          <w:sz w:val="23"/>
          <w:szCs w:val="23"/>
          <w:u w:val="single"/>
        </w:rPr>
        <w:t>Student Escorts within the TMC Campus</w:t>
      </w:r>
    </w:p>
    <w:p w14:paraId="70A2BBED" w14:textId="77777777" w:rsidR="00052F1B" w:rsidRPr="00052F1B" w:rsidRDefault="00052F1B" w:rsidP="00052F1B">
      <w:pPr>
        <w:shd w:val="clear" w:color="auto" w:fill="FFFFFF"/>
        <w:spacing w:before="100" w:beforeAutospacing="1" w:after="240"/>
        <w:rPr>
          <w:rFonts w:asciiTheme="majorHAnsi" w:eastAsia="Times New Roman" w:hAnsiTheme="majorHAnsi" w:cstheme="majorHAnsi"/>
          <w:color w:val="000000"/>
          <w:sz w:val="23"/>
          <w:szCs w:val="23"/>
        </w:rPr>
      </w:pPr>
      <w:r w:rsidRPr="00052F1B">
        <w:rPr>
          <w:rFonts w:asciiTheme="majorHAnsi" w:eastAsia="Times New Roman" w:hAnsiTheme="majorHAnsi" w:cstheme="majorHAnsi"/>
          <w:color w:val="000000"/>
          <w:sz w:val="23"/>
          <w:szCs w:val="23"/>
        </w:rPr>
        <w:t>The Texas Medical Center Police Department is available 24/7 for those students who have a legitimate fear that would prevent a student from feeling safe while crossing the TMC campus.</w:t>
      </w:r>
    </w:p>
    <w:p w14:paraId="2E106F1B" w14:textId="77777777" w:rsidR="00052F1B" w:rsidRPr="00052F1B" w:rsidRDefault="00052F1B" w:rsidP="00052F1B">
      <w:pPr>
        <w:shd w:val="clear" w:color="auto" w:fill="FFFFFF"/>
        <w:spacing w:before="100" w:beforeAutospacing="1"/>
        <w:rPr>
          <w:rFonts w:asciiTheme="majorHAnsi" w:eastAsia="Times New Roman" w:hAnsiTheme="majorHAnsi" w:cstheme="majorHAnsi"/>
          <w:color w:val="000000"/>
          <w:sz w:val="23"/>
          <w:szCs w:val="23"/>
        </w:rPr>
      </w:pPr>
      <w:r w:rsidRPr="00052F1B">
        <w:rPr>
          <w:rFonts w:asciiTheme="majorHAnsi" w:eastAsia="Times New Roman" w:hAnsiTheme="majorHAnsi" w:cstheme="majorHAnsi"/>
          <w:b/>
          <w:bCs/>
          <w:color w:val="000000"/>
          <w:sz w:val="23"/>
          <w:szCs w:val="23"/>
        </w:rPr>
        <w:t>Safety Escorts</w:t>
      </w:r>
      <w:r w:rsidRPr="00052F1B">
        <w:rPr>
          <w:rFonts w:asciiTheme="majorHAnsi" w:eastAsia="Times New Roman" w:hAnsiTheme="majorHAnsi" w:cstheme="majorHAnsi"/>
          <w:color w:val="000000"/>
          <w:sz w:val="23"/>
          <w:szCs w:val="23"/>
        </w:rPr>
        <w:t>: The purpose of this escort is to provide a measure of safety for those students that are uncomfortable, fearful or uneasy about walking alone on campus. The Safety Escort is not intended to replace existing transportation services such as the Campus Shuttles, for inclement weather or to discourage individuals from walking in groups, but a safety option for those that have a genuine concern for their personal safety.</w:t>
      </w:r>
    </w:p>
    <w:p w14:paraId="478329F6" w14:textId="77777777" w:rsidR="009F25AB" w:rsidRPr="006531D1" w:rsidRDefault="00052F1B" w:rsidP="006531D1">
      <w:pPr>
        <w:shd w:val="clear" w:color="auto" w:fill="FFFFFF"/>
        <w:spacing w:before="100" w:beforeAutospacing="1" w:after="100" w:afterAutospacing="1"/>
        <w:rPr>
          <w:rFonts w:asciiTheme="majorHAnsi" w:eastAsia="Times New Roman" w:hAnsiTheme="majorHAnsi" w:cstheme="majorHAnsi"/>
          <w:color w:val="000000"/>
          <w:sz w:val="23"/>
          <w:szCs w:val="23"/>
        </w:rPr>
      </w:pPr>
      <w:r w:rsidRPr="00052F1B">
        <w:rPr>
          <w:rFonts w:asciiTheme="majorHAnsi" w:eastAsia="Times New Roman" w:hAnsiTheme="majorHAnsi" w:cstheme="majorHAnsi"/>
          <w:b/>
          <w:bCs/>
          <w:color w:val="000000"/>
          <w:sz w:val="23"/>
          <w:szCs w:val="23"/>
        </w:rPr>
        <w:t>For a Safety Escort call 713-795-0000</w:t>
      </w:r>
    </w:p>
    <w:p w14:paraId="0DEDA354" w14:textId="77777777" w:rsidR="009F25AB" w:rsidRDefault="009F25AB" w:rsidP="00E61D21">
      <w:pPr>
        <w:pStyle w:val="ListParagraph"/>
        <w:numPr>
          <w:ilvl w:val="0"/>
          <w:numId w:val="6"/>
        </w:numPr>
        <w:ind w:right="-144"/>
        <w:rPr>
          <w:rFonts w:asciiTheme="majorHAnsi" w:hAnsiTheme="majorHAnsi"/>
          <w:b/>
          <w:color w:val="5B9BD5" w:themeColor="accent1"/>
          <w:sz w:val="32"/>
          <w:szCs w:val="32"/>
        </w:rPr>
      </w:pPr>
      <w:r w:rsidRPr="00F0498F">
        <w:rPr>
          <w:rFonts w:asciiTheme="majorHAnsi" w:hAnsiTheme="majorHAnsi"/>
          <w:b/>
          <w:color w:val="5B9BD5" w:themeColor="accent1"/>
          <w:sz w:val="32"/>
          <w:szCs w:val="32"/>
        </w:rPr>
        <w:t>Baylor College of Medicine Teacher-Learner Compact</w:t>
      </w:r>
    </w:p>
    <w:p w14:paraId="709F82A3" w14:textId="77777777" w:rsidR="009F25AB" w:rsidRDefault="009F25AB" w:rsidP="009F25AB">
      <w:pPr>
        <w:pStyle w:val="ListParagraph"/>
        <w:ind w:left="1080" w:right="-144"/>
        <w:rPr>
          <w:rFonts w:asciiTheme="majorHAnsi" w:hAnsiTheme="majorHAnsi"/>
          <w:b/>
          <w:color w:val="5B9BD5" w:themeColor="accent1"/>
          <w:sz w:val="32"/>
          <w:szCs w:val="32"/>
        </w:rPr>
      </w:pPr>
    </w:p>
    <w:p w14:paraId="32639F1A" w14:textId="77777777" w:rsidR="009F25AB" w:rsidRPr="00C447B6" w:rsidRDefault="009F25AB" w:rsidP="009F25AB">
      <w:pPr>
        <w:widowControl w:val="0"/>
        <w:tabs>
          <w:tab w:val="left" w:pos="10980"/>
        </w:tabs>
        <w:autoSpaceDE w:val="0"/>
        <w:autoSpaceDN w:val="0"/>
        <w:adjustRightInd w:val="0"/>
        <w:spacing w:after="300"/>
        <w:ind w:right="-90"/>
        <w:rPr>
          <w:rFonts w:asciiTheme="majorHAnsi" w:hAnsiTheme="majorHAnsi"/>
          <w:sz w:val="23"/>
          <w:szCs w:val="23"/>
        </w:rPr>
      </w:pPr>
      <w:r w:rsidRPr="00C447B6">
        <w:rPr>
          <w:rFonts w:asciiTheme="majorHAnsi" w:hAnsiTheme="majorHAnsi"/>
          <w:sz w:val="23"/>
          <w:szCs w:val="23"/>
        </w:rPr>
        <w:t xml:space="preserve">Learners pursuing a professional career at Baylor assume responsibility to develop in-depth knowledge, acquire and apply special skills, and demonstrate professionalism. Teachers guide and educate learners, and model appropriate attitudes, interpersonal skills and professional behaviors. Core educational staff supports both learners and teachers. </w:t>
      </w:r>
      <w:proofErr w:type="gramStart"/>
      <w:r w:rsidRPr="00C447B6">
        <w:rPr>
          <w:rFonts w:asciiTheme="majorHAnsi" w:hAnsiTheme="majorHAnsi"/>
          <w:sz w:val="23"/>
          <w:szCs w:val="23"/>
        </w:rPr>
        <w:t>This Compact serves</w:t>
      </w:r>
      <w:proofErr w:type="gramEnd"/>
      <w:r w:rsidRPr="00C447B6">
        <w:rPr>
          <w:rFonts w:asciiTheme="majorHAnsi" w:hAnsiTheme="majorHAnsi"/>
          <w:sz w:val="23"/>
          <w:szCs w:val="23"/>
        </w:rPr>
        <w:t xml:space="preserve"> both as a pledge and a reminder to teachers, learners, and educational staff that moral, ethical and professional behavior by all BCM personnel is essential to the basic principles of this institution.</w:t>
      </w:r>
    </w:p>
    <w:p w14:paraId="32DB73E6" w14:textId="77777777" w:rsidR="009F25AB" w:rsidRPr="00C447B6" w:rsidRDefault="009F25AB" w:rsidP="009F25AB">
      <w:pPr>
        <w:widowControl w:val="0"/>
        <w:autoSpaceDE w:val="0"/>
        <w:autoSpaceDN w:val="0"/>
        <w:adjustRightInd w:val="0"/>
        <w:spacing w:after="100" w:afterAutospacing="1"/>
        <w:ind w:left="300" w:right="300" w:hanging="300"/>
        <w:contextualSpacing/>
        <w:rPr>
          <w:rFonts w:asciiTheme="majorHAnsi" w:hAnsiTheme="majorHAnsi"/>
          <w:b/>
          <w:bCs/>
        </w:rPr>
      </w:pPr>
      <w:r w:rsidRPr="00C447B6">
        <w:rPr>
          <w:rFonts w:asciiTheme="majorHAnsi" w:hAnsiTheme="majorHAnsi"/>
          <w:b/>
          <w:bCs/>
        </w:rPr>
        <w:t>Guiding Principles of the Educational Compact</w:t>
      </w:r>
    </w:p>
    <w:p w14:paraId="27FA1506" w14:textId="77777777" w:rsidR="009F25AB" w:rsidRPr="00C447B6" w:rsidRDefault="009F25AB" w:rsidP="009F25AB">
      <w:pPr>
        <w:widowControl w:val="0"/>
        <w:autoSpaceDE w:val="0"/>
        <w:autoSpaceDN w:val="0"/>
        <w:adjustRightInd w:val="0"/>
        <w:spacing w:after="100" w:afterAutospacing="1"/>
        <w:ind w:left="300" w:right="300" w:hanging="300"/>
        <w:contextualSpacing/>
        <w:rPr>
          <w:rFonts w:asciiTheme="majorHAnsi" w:hAnsiTheme="majorHAnsi"/>
        </w:rPr>
      </w:pPr>
    </w:p>
    <w:p w14:paraId="4005522F" w14:textId="77777777" w:rsidR="009F25AB" w:rsidRPr="00C447B6" w:rsidRDefault="009F25AB" w:rsidP="009F25AB">
      <w:pPr>
        <w:widowControl w:val="0"/>
        <w:autoSpaceDE w:val="0"/>
        <w:autoSpaceDN w:val="0"/>
        <w:adjustRightInd w:val="0"/>
        <w:spacing w:after="100" w:afterAutospacing="1"/>
        <w:ind w:left="300" w:right="300" w:hanging="300"/>
        <w:contextualSpacing/>
        <w:rPr>
          <w:rFonts w:asciiTheme="majorHAnsi" w:hAnsiTheme="majorHAnsi"/>
        </w:rPr>
      </w:pPr>
      <w:r w:rsidRPr="00C447B6">
        <w:rPr>
          <w:rFonts w:asciiTheme="majorHAnsi" w:hAnsiTheme="majorHAnsi"/>
          <w:b/>
          <w:bCs/>
        </w:rPr>
        <w:t>DUTY</w:t>
      </w:r>
    </w:p>
    <w:p w14:paraId="272EA819" w14:textId="77777777" w:rsidR="009F25AB" w:rsidRPr="00C447B6" w:rsidRDefault="009F25AB" w:rsidP="009F25AB">
      <w:pPr>
        <w:widowControl w:val="0"/>
        <w:autoSpaceDE w:val="0"/>
        <w:autoSpaceDN w:val="0"/>
        <w:adjustRightInd w:val="0"/>
        <w:spacing w:after="100" w:afterAutospacing="1"/>
        <w:ind w:right="-90"/>
        <w:contextualSpacing/>
        <w:rPr>
          <w:rFonts w:asciiTheme="majorHAnsi" w:hAnsiTheme="majorHAnsi"/>
        </w:rPr>
      </w:pPr>
      <w:r w:rsidRPr="00C447B6">
        <w:rPr>
          <w:rFonts w:asciiTheme="majorHAnsi" w:hAnsiTheme="majorHAnsi"/>
        </w:rPr>
        <w:t>All participants in the education mission have a duty to sustain a le</w:t>
      </w:r>
      <w:r>
        <w:rPr>
          <w:rFonts w:asciiTheme="majorHAnsi" w:hAnsiTheme="majorHAnsi"/>
        </w:rPr>
        <w:t xml:space="preserve">arning environment conducive to </w:t>
      </w:r>
      <w:r w:rsidRPr="00C447B6">
        <w:rPr>
          <w:rFonts w:asciiTheme="majorHAnsi" w:hAnsiTheme="majorHAnsi"/>
        </w:rPr>
        <w:t>maintaining the knowledge, attitudes, and skills necessary for providing contemporary standards of professional behavior.</w:t>
      </w:r>
    </w:p>
    <w:p w14:paraId="43F38473" w14:textId="77777777" w:rsidR="009F25AB" w:rsidRPr="00C447B6" w:rsidRDefault="009F25AB" w:rsidP="009F25AB">
      <w:pPr>
        <w:widowControl w:val="0"/>
        <w:autoSpaceDE w:val="0"/>
        <w:autoSpaceDN w:val="0"/>
        <w:adjustRightInd w:val="0"/>
        <w:spacing w:after="100" w:afterAutospacing="1"/>
        <w:ind w:left="300" w:right="300" w:hanging="300"/>
        <w:contextualSpacing/>
        <w:rPr>
          <w:rFonts w:asciiTheme="majorHAnsi" w:hAnsiTheme="majorHAnsi"/>
        </w:rPr>
      </w:pPr>
      <w:r w:rsidRPr="00C447B6">
        <w:rPr>
          <w:rFonts w:asciiTheme="majorHAnsi" w:hAnsiTheme="majorHAnsi"/>
          <w:b/>
          <w:bCs/>
        </w:rPr>
        <w:t>INTEGRITY</w:t>
      </w:r>
    </w:p>
    <w:p w14:paraId="702D008C" w14:textId="77777777" w:rsidR="009F25AB" w:rsidRPr="00C447B6" w:rsidRDefault="009F25AB" w:rsidP="009F25AB">
      <w:pPr>
        <w:widowControl w:val="0"/>
        <w:autoSpaceDE w:val="0"/>
        <w:autoSpaceDN w:val="0"/>
        <w:adjustRightInd w:val="0"/>
        <w:spacing w:after="100" w:afterAutospacing="1"/>
        <w:ind w:right="300"/>
        <w:contextualSpacing/>
        <w:rPr>
          <w:rFonts w:asciiTheme="majorHAnsi" w:hAnsiTheme="majorHAnsi"/>
        </w:rPr>
      </w:pPr>
      <w:r w:rsidRPr="00C447B6">
        <w:rPr>
          <w:rFonts w:asciiTheme="majorHAnsi" w:hAnsiTheme="majorHAnsi"/>
        </w:rPr>
        <w:t>All education participants/parties will behave in a manner that reflects individual and institutional commitment to intellectual and moral excellence.</w:t>
      </w:r>
    </w:p>
    <w:p w14:paraId="097AF3B9" w14:textId="77777777" w:rsidR="009F25AB" w:rsidRPr="00C447B6" w:rsidRDefault="009F25AB" w:rsidP="009F25AB">
      <w:pPr>
        <w:widowControl w:val="0"/>
        <w:autoSpaceDE w:val="0"/>
        <w:autoSpaceDN w:val="0"/>
        <w:adjustRightInd w:val="0"/>
        <w:spacing w:after="100" w:afterAutospacing="1"/>
        <w:ind w:left="300" w:right="300" w:hanging="300"/>
        <w:contextualSpacing/>
        <w:rPr>
          <w:rFonts w:asciiTheme="majorHAnsi" w:hAnsiTheme="majorHAnsi"/>
        </w:rPr>
      </w:pPr>
      <w:r w:rsidRPr="00C447B6">
        <w:rPr>
          <w:rFonts w:asciiTheme="majorHAnsi" w:hAnsiTheme="majorHAnsi"/>
          <w:b/>
          <w:bCs/>
        </w:rPr>
        <w:t>RESPECT</w:t>
      </w:r>
    </w:p>
    <w:p w14:paraId="4CE4B33C" w14:textId="77777777" w:rsidR="009F25AB" w:rsidRPr="00C447B6" w:rsidRDefault="009F25AB" w:rsidP="009F25AB">
      <w:pPr>
        <w:widowControl w:val="0"/>
        <w:tabs>
          <w:tab w:val="left" w:pos="10980"/>
        </w:tabs>
        <w:autoSpaceDE w:val="0"/>
        <w:autoSpaceDN w:val="0"/>
        <w:adjustRightInd w:val="0"/>
        <w:spacing w:after="100" w:afterAutospacing="1"/>
        <w:ind w:right="-90"/>
        <w:contextualSpacing/>
        <w:rPr>
          <w:rFonts w:asciiTheme="majorHAnsi" w:hAnsiTheme="majorHAnsi"/>
        </w:rPr>
      </w:pPr>
      <w:r w:rsidRPr="00C447B6">
        <w:rPr>
          <w:rFonts w:asciiTheme="majorHAnsi" w:hAnsiTheme="majorHAnsi"/>
        </w:rPr>
        <w:t>Fundamental to the ethic of professions is respect for every individual. Mutual respect between learners, as newer members of the profession, and their teachers, as experienced professionals, is essential for nurturing that ethic. In addition to individual respect, all educational parties must respect and follow established professional policies.</w:t>
      </w:r>
    </w:p>
    <w:p w14:paraId="7CBCD305" w14:textId="77777777" w:rsidR="009F25AB" w:rsidRPr="00C447B6" w:rsidRDefault="009F25AB" w:rsidP="009F25AB">
      <w:pPr>
        <w:widowControl w:val="0"/>
        <w:autoSpaceDE w:val="0"/>
        <w:autoSpaceDN w:val="0"/>
        <w:adjustRightInd w:val="0"/>
        <w:spacing w:after="100" w:afterAutospacing="1"/>
        <w:ind w:right="300"/>
        <w:contextualSpacing/>
        <w:rPr>
          <w:rFonts w:asciiTheme="majorHAnsi" w:hAnsiTheme="majorHAnsi"/>
        </w:rPr>
      </w:pPr>
    </w:p>
    <w:p w14:paraId="72F858EE" w14:textId="77777777" w:rsidR="009F25AB" w:rsidRPr="00C447B6" w:rsidRDefault="009F25AB" w:rsidP="009F25AB">
      <w:pPr>
        <w:widowControl w:val="0"/>
        <w:autoSpaceDE w:val="0"/>
        <w:autoSpaceDN w:val="0"/>
        <w:adjustRightInd w:val="0"/>
        <w:spacing w:after="100" w:afterAutospacing="1"/>
        <w:ind w:left="300" w:right="300" w:hanging="300"/>
        <w:contextualSpacing/>
        <w:rPr>
          <w:rFonts w:asciiTheme="majorHAnsi" w:hAnsiTheme="majorHAnsi"/>
          <w:b/>
          <w:bCs/>
          <w:sz w:val="22"/>
          <w:szCs w:val="22"/>
          <w:u w:val="single"/>
        </w:rPr>
      </w:pPr>
      <w:r w:rsidRPr="00C447B6">
        <w:rPr>
          <w:rFonts w:asciiTheme="majorHAnsi" w:hAnsiTheme="majorHAnsi"/>
          <w:b/>
          <w:bCs/>
          <w:sz w:val="22"/>
          <w:szCs w:val="22"/>
          <w:u w:val="single"/>
        </w:rPr>
        <w:lastRenderedPageBreak/>
        <w:t>As a teacher, I pledge to:</w:t>
      </w:r>
    </w:p>
    <w:p w14:paraId="3C7894E1" w14:textId="77777777" w:rsidR="009F25AB" w:rsidRPr="00C447B6" w:rsidRDefault="009F25AB" w:rsidP="009F25AB">
      <w:pPr>
        <w:widowControl w:val="0"/>
        <w:autoSpaceDE w:val="0"/>
        <w:autoSpaceDN w:val="0"/>
        <w:adjustRightInd w:val="0"/>
        <w:spacing w:after="100" w:afterAutospacing="1"/>
        <w:ind w:left="300" w:right="300" w:hanging="300"/>
        <w:contextualSpacing/>
        <w:rPr>
          <w:rFonts w:asciiTheme="majorHAnsi" w:hAnsiTheme="majorHAnsi"/>
          <w:sz w:val="22"/>
          <w:szCs w:val="22"/>
          <w:u w:val="single"/>
        </w:rPr>
      </w:pPr>
    </w:p>
    <w:p w14:paraId="78F43D4C" w14:textId="77777777" w:rsidR="009F25AB" w:rsidRPr="00C447B6" w:rsidRDefault="009F25AB" w:rsidP="00E61D21">
      <w:pPr>
        <w:widowControl w:val="0"/>
        <w:numPr>
          <w:ilvl w:val="0"/>
          <w:numId w:val="7"/>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Maintain</w:t>
      </w:r>
      <w:r w:rsidRPr="00C447B6">
        <w:rPr>
          <w:rFonts w:asciiTheme="majorHAnsi" w:hAnsiTheme="majorHAnsi"/>
          <w:sz w:val="22"/>
          <w:szCs w:val="22"/>
        </w:rPr>
        <w:t xml:space="preserve"> currency in my professional knowledge and skills</w:t>
      </w:r>
    </w:p>
    <w:p w14:paraId="4CE08A57" w14:textId="77777777" w:rsidR="009F25AB" w:rsidRPr="00C447B6" w:rsidRDefault="009F25AB" w:rsidP="00E61D21">
      <w:pPr>
        <w:widowControl w:val="0"/>
        <w:numPr>
          <w:ilvl w:val="0"/>
          <w:numId w:val="7"/>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Ensure</w:t>
      </w:r>
      <w:r w:rsidRPr="00C447B6">
        <w:rPr>
          <w:rFonts w:asciiTheme="majorHAnsi" w:hAnsiTheme="majorHAnsi"/>
          <w:sz w:val="22"/>
          <w:szCs w:val="22"/>
        </w:rPr>
        <w:t xml:space="preserve"> excellence of the educational curriculum</w:t>
      </w:r>
    </w:p>
    <w:p w14:paraId="5D27FDA7" w14:textId="77777777" w:rsidR="009F25AB" w:rsidRPr="00C447B6" w:rsidRDefault="009F25AB" w:rsidP="00E61D21">
      <w:pPr>
        <w:widowControl w:val="0"/>
        <w:numPr>
          <w:ilvl w:val="0"/>
          <w:numId w:val="7"/>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Be a Model</w:t>
      </w:r>
      <w:r w:rsidRPr="00C447B6">
        <w:rPr>
          <w:rFonts w:asciiTheme="majorHAnsi" w:hAnsiTheme="majorHAnsi"/>
          <w:sz w:val="22"/>
          <w:szCs w:val="22"/>
        </w:rPr>
        <w:t xml:space="preserve"> of professionalism in all of my interactions with faculty, learners, patients, colleagues, and staff</w:t>
      </w:r>
    </w:p>
    <w:p w14:paraId="623AC589" w14:textId="77777777" w:rsidR="009F25AB" w:rsidRPr="00C447B6" w:rsidRDefault="009F25AB" w:rsidP="00E61D21">
      <w:pPr>
        <w:widowControl w:val="0"/>
        <w:numPr>
          <w:ilvl w:val="0"/>
          <w:numId w:val="7"/>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Respect</w:t>
      </w:r>
      <w:r w:rsidRPr="00C447B6">
        <w:rPr>
          <w:rFonts w:asciiTheme="majorHAnsi" w:hAnsiTheme="majorHAnsi"/>
          <w:sz w:val="22"/>
          <w:szCs w:val="22"/>
        </w:rPr>
        <w:t xml:space="preserve"> all faculty, learners, patients, colleagues, and staff as individuals, without regard to gender, age, race, national origin, religion, or sexual orientation; and oppose observed disrespect or bias</w:t>
      </w:r>
    </w:p>
    <w:p w14:paraId="03B8F8C2" w14:textId="77777777" w:rsidR="009F25AB" w:rsidRPr="00C447B6" w:rsidRDefault="009F25AB" w:rsidP="00E61D21">
      <w:pPr>
        <w:widowControl w:val="0"/>
        <w:numPr>
          <w:ilvl w:val="0"/>
          <w:numId w:val="7"/>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Nurture</w:t>
      </w:r>
      <w:r w:rsidRPr="00C447B6">
        <w:rPr>
          <w:rFonts w:asciiTheme="majorHAnsi" w:hAnsiTheme="majorHAnsi"/>
          <w:sz w:val="22"/>
          <w:szCs w:val="22"/>
        </w:rPr>
        <w:t xml:space="preserve"> learner commitment to achieve personal, family, and professional balance</w:t>
      </w:r>
    </w:p>
    <w:p w14:paraId="6A2BD1BD" w14:textId="77777777" w:rsidR="009F25AB" w:rsidRPr="00C447B6" w:rsidRDefault="009F25AB" w:rsidP="00E61D21">
      <w:pPr>
        <w:widowControl w:val="0"/>
        <w:numPr>
          <w:ilvl w:val="0"/>
          <w:numId w:val="7"/>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Recognize</w:t>
      </w:r>
      <w:r w:rsidRPr="00C447B6">
        <w:rPr>
          <w:rFonts w:asciiTheme="majorHAnsi" w:hAnsiTheme="majorHAnsi"/>
          <w:sz w:val="22"/>
          <w:szCs w:val="22"/>
        </w:rPr>
        <w:t xml:space="preserve"> and acknowledge expressions of professional attitudes and behaviors as well as the achievement of quantifiable academic excellence</w:t>
      </w:r>
    </w:p>
    <w:p w14:paraId="2E1A2065" w14:textId="77777777" w:rsidR="009F25AB" w:rsidRPr="00C447B6" w:rsidRDefault="009F25AB" w:rsidP="00E61D21">
      <w:pPr>
        <w:widowControl w:val="0"/>
        <w:numPr>
          <w:ilvl w:val="0"/>
          <w:numId w:val="7"/>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Respond</w:t>
      </w:r>
      <w:r w:rsidRPr="00C447B6">
        <w:rPr>
          <w:rFonts w:asciiTheme="majorHAnsi" w:hAnsiTheme="majorHAnsi"/>
          <w:sz w:val="22"/>
          <w:szCs w:val="22"/>
        </w:rPr>
        <w:t xml:space="preserve"> vigorously to unprofessional behavior and indications of abuse or exploitation of faculty, learners, patients, colleagues, or staff</w:t>
      </w:r>
    </w:p>
    <w:p w14:paraId="3B598946" w14:textId="77777777" w:rsidR="009F25AB" w:rsidRPr="00C447B6" w:rsidRDefault="009F25AB" w:rsidP="00E61D21">
      <w:pPr>
        <w:widowControl w:val="0"/>
        <w:numPr>
          <w:ilvl w:val="0"/>
          <w:numId w:val="7"/>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Create</w:t>
      </w:r>
      <w:r w:rsidRPr="00C447B6">
        <w:rPr>
          <w:rFonts w:asciiTheme="majorHAnsi" w:hAnsiTheme="majorHAnsi"/>
          <w:sz w:val="22"/>
          <w:szCs w:val="22"/>
        </w:rPr>
        <w:t xml:space="preserve"> a safe environment in which faculty, learners, and staff can communicate any concern about breaches of this compact</w:t>
      </w:r>
    </w:p>
    <w:p w14:paraId="74F42050" w14:textId="77777777" w:rsidR="009F25AB" w:rsidRPr="00C447B6" w:rsidRDefault="009F25AB" w:rsidP="00E61D21">
      <w:pPr>
        <w:widowControl w:val="0"/>
        <w:numPr>
          <w:ilvl w:val="0"/>
          <w:numId w:val="7"/>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Accept responsibility</w:t>
      </w:r>
      <w:r w:rsidRPr="00C447B6">
        <w:rPr>
          <w:rFonts w:asciiTheme="majorHAnsi" w:hAnsiTheme="majorHAnsi"/>
          <w:sz w:val="22"/>
          <w:szCs w:val="22"/>
        </w:rPr>
        <w:t xml:space="preserve"> for instilling these attributes in learners and faculty for whom I have responsibility</w:t>
      </w:r>
    </w:p>
    <w:p w14:paraId="54888DC1" w14:textId="77777777" w:rsidR="009F25AB" w:rsidRPr="00C447B6" w:rsidRDefault="009F25AB" w:rsidP="009F25AB">
      <w:pPr>
        <w:widowControl w:val="0"/>
        <w:autoSpaceDE w:val="0"/>
        <w:autoSpaceDN w:val="0"/>
        <w:adjustRightInd w:val="0"/>
        <w:spacing w:after="100" w:afterAutospacing="1"/>
        <w:ind w:left="300" w:right="300" w:hanging="300"/>
        <w:contextualSpacing/>
        <w:rPr>
          <w:rFonts w:asciiTheme="majorHAnsi" w:hAnsiTheme="majorHAnsi"/>
          <w:b/>
          <w:bCs/>
          <w:sz w:val="22"/>
          <w:szCs w:val="22"/>
          <w:u w:val="single"/>
        </w:rPr>
      </w:pPr>
    </w:p>
    <w:p w14:paraId="15B30626" w14:textId="77777777" w:rsidR="009F25AB" w:rsidRPr="00C447B6" w:rsidRDefault="009F25AB" w:rsidP="009F25AB">
      <w:pPr>
        <w:widowControl w:val="0"/>
        <w:autoSpaceDE w:val="0"/>
        <w:autoSpaceDN w:val="0"/>
        <w:adjustRightInd w:val="0"/>
        <w:spacing w:after="100" w:afterAutospacing="1"/>
        <w:ind w:left="300" w:right="300" w:hanging="300"/>
        <w:contextualSpacing/>
        <w:rPr>
          <w:rFonts w:asciiTheme="majorHAnsi" w:hAnsiTheme="majorHAnsi"/>
          <w:b/>
          <w:bCs/>
          <w:sz w:val="22"/>
          <w:szCs w:val="22"/>
          <w:u w:val="single"/>
        </w:rPr>
      </w:pPr>
      <w:r w:rsidRPr="00C447B6">
        <w:rPr>
          <w:rFonts w:asciiTheme="majorHAnsi" w:hAnsiTheme="majorHAnsi"/>
          <w:b/>
          <w:bCs/>
          <w:sz w:val="22"/>
          <w:szCs w:val="22"/>
          <w:u w:val="single"/>
        </w:rPr>
        <w:t>As a learner, I pledge to:</w:t>
      </w:r>
    </w:p>
    <w:p w14:paraId="0FFF9BE7" w14:textId="77777777" w:rsidR="009F25AB" w:rsidRPr="00C447B6" w:rsidRDefault="009F25AB" w:rsidP="009F25AB">
      <w:pPr>
        <w:widowControl w:val="0"/>
        <w:autoSpaceDE w:val="0"/>
        <w:autoSpaceDN w:val="0"/>
        <w:adjustRightInd w:val="0"/>
        <w:spacing w:after="100" w:afterAutospacing="1"/>
        <w:ind w:left="300" w:right="300" w:hanging="300"/>
        <w:contextualSpacing/>
        <w:rPr>
          <w:rFonts w:asciiTheme="majorHAnsi" w:hAnsiTheme="majorHAnsi"/>
          <w:b/>
          <w:sz w:val="22"/>
          <w:szCs w:val="22"/>
          <w:u w:val="single"/>
        </w:rPr>
      </w:pPr>
    </w:p>
    <w:p w14:paraId="5C0C93F4" w14:textId="77777777" w:rsidR="009F25AB" w:rsidRPr="00C447B6" w:rsidRDefault="009F25AB" w:rsidP="00E61D21">
      <w:pPr>
        <w:widowControl w:val="0"/>
        <w:numPr>
          <w:ilvl w:val="0"/>
          <w:numId w:val="8"/>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Acquire</w:t>
      </w:r>
      <w:r w:rsidRPr="00C447B6">
        <w:rPr>
          <w:rFonts w:asciiTheme="majorHAnsi" w:hAnsiTheme="majorHAnsi"/>
          <w:sz w:val="22"/>
          <w:szCs w:val="22"/>
        </w:rPr>
        <w:t xml:space="preserve"> the knowledge, skills, attitudes, and behaviors necessary to fulfill all established educational objectives</w:t>
      </w:r>
    </w:p>
    <w:p w14:paraId="6994E9D4" w14:textId="77777777" w:rsidR="009F25AB" w:rsidRPr="00C447B6" w:rsidRDefault="009F25AB" w:rsidP="00E61D21">
      <w:pPr>
        <w:widowControl w:val="0"/>
        <w:numPr>
          <w:ilvl w:val="0"/>
          <w:numId w:val="8"/>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Embody</w:t>
      </w:r>
      <w:r w:rsidRPr="00C447B6">
        <w:rPr>
          <w:rFonts w:asciiTheme="majorHAnsi" w:hAnsiTheme="majorHAnsi"/>
          <w:sz w:val="22"/>
          <w:szCs w:val="22"/>
        </w:rPr>
        <w:t xml:space="preserve"> the professional virtues of integrity, empathy, altruism, compassion, respect, honesty, courage, and trustworthiness</w:t>
      </w:r>
    </w:p>
    <w:p w14:paraId="10DB6354" w14:textId="77777777" w:rsidR="009F25AB" w:rsidRPr="00C447B6" w:rsidRDefault="009F25AB" w:rsidP="00E61D21">
      <w:pPr>
        <w:widowControl w:val="0"/>
        <w:numPr>
          <w:ilvl w:val="0"/>
          <w:numId w:val="8"/>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Respect</w:t>
      </w:r>
      <w:r w:rsidRPr="00C447B6">
        <w:rPr>
          <w:rFonts w:asciiTheme="majorHAnsi" w:hAnsiTheme="majorHAnsi"/>
          <w:sz w:val="22"/>
          <w:szCs w:val="22"/>
        </w:rPr>
        <w:t xml:space="preserve"> as individuals, without regard to gender, race, national origin, religion, or sexual orientation, all patients, peers, faculty and staff</w:t>
      </w:r>
    </w:p>
    <w:p w14:paraId="4B7E43EA" w14:textId="77777777" w:rsidR="009F25AB" w:rsidRPr="00C447B6" w:rsidRDefault="009F25AB" w:rsidP="00E61D21">
      <w:pPr>
        <w:widowControl w:val="0"/>
        <w:numPr>
          <w:ilvl w:val="0"/>
          <w:numId w:val="8"/>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Uphold</w:t>
      </w:r>
      <w:r w:rsidRPr="00C447B6">
        <w:rPr>
          <w:rFonts w:asciiTheme="majorHAnsi" w:hAnsiTheme="majorHAnsi"/>
          <w:sz w:val="22"/>
          <w:szCs w:val="22"/>
        </w:rPr>
        <w:t xml:space="preserve"> the highest professional standards and conduct myself accordingly in all interactions with patients, peers, faculty and staff</w:t>
      </w:r>
    </w:p>
    <w:p w14:paraId="46003CE7" w14:textId="77777777" w:rsidR="009F25AB" w:rsidRPr="00C447B6" w:rsidRDefault="009F25AB" w:rsidP="00E61D21">
      <w:pPr>
        <w:widowControl w:val="0"/>
        <w:numPr>
          <w:ilvl w:val="0"/>
          <w:numId w:val="8"/>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Assist</w:t>
      </w:r>
      <w:r w:rsidRPr="00C447B6">
        <w:rPr>
          <w:rFonts w:asciiTheme="majorHAnsi" w:hAnsiTheme="majorHAnsi"/>
          <w:sz w:val="22"/>
          <w:szCs w:val="22"/>
        </w:rPr>
        <w:t xml:space="preserve"> my fellow learners in meeting their professional obligations, while fulfilling my own obligations as a professional</w:t>
      </w:r>
    </w:p>
    <w:p w14:paraId="122D3C0B" w14:textId="77777777" w:rsidR="009F25AB" w:rsidRPr="00C447B6" w:rsidRDefault="009F25AB" w:rsidP="00E61D21">
      <w:pPr>
        <w:widowControl w:val="0"/>
        <w:numPr>
          <w:ilvl w:val="0"/>
          <w:numId w:val="8"/>
        </w:numPr>
        <w:tabs>
          <w:tab w:val="left" w:pos="220"/>
          <w:tab w:val="left" w:pos="720"/>
        </w:tabs>
        <w:autoSpaceDE w:val="0"/>
        <w:autoSpaceDN w:val="0"/>
        <w:adjustRightInd w:val="0"/>
        <w:spacing w:after="100" w:afterAutospacing="1"/>
        <w:ind w:hanging="720"/>
        <w:contextualSpacing/>
        <w:rPr>
          <w:rFonts w:asciiTheme="majorHAnsi" w:hAnsiTheme="majorHAnsi"/>
          <w:sz w:val="22"/>
          <w:szCs w:val="22"/>
        </w:rPr>
      </w:pPr>
      <w:r w:rsidRPr="00C447B6">
        <w:rPr>
          <w:rFonts w:asciiTheme="majorHAnsi" w:hAnsiTheme="majorHAnsi"/>
          <w:b/>
          <w:bCs/>
          <w:sz w:val="22"/>
          <w:szCs w:val="22"/>
        </w:rPr>
        <w:t>Help</w:t>
      </w:r>
      <w:r w:rsidRPr="00C447B6">
        <w:rPr>
          <w:rFonts w:asciiTheme="majorHAnsi" w:hAnsiTheme="majorHAnsi"/>
          <w:sz w:val="22"/>
          <w:szCs w:val="22"/>
        </w:rPr>
        <w:t xml:space="preserve"> create a safe environment in which faculty, learners, and staff can communicate any concern about breaches of this compact</w:t>
      </w:r>
    </w:p>
    <w:p w14:paraId="6C652877" w14:textId="77777777" w:rsidR="009F25AB" w:rsidRDefault="009F25AB" w:rsidP="00E61D21">
      <w:pPr>
        <w:pStyle w:val="ListParagraph"/>
        <w:numPr>
          <w:ilvl w:val="0"/>
          <w:numId w:val="6"/>
        </w:numPr>
        <w:ind w:right="-144"/>
        <w:rPr>
          <w:rFonts w:asciiTheme="majorHAnsi" w:hAnsiTheme="majorHAnsi"/>
          <w:b/>
          <w:color w:val="5B9BD5" w:themeColor="accent1"/>
          <w:sz w:val="32"/>
          <w:szCs w:val="32"/>
        </w:rPr>
      </w:pPr>
      <w:r w:rsidRPr="00F0498F">
        <w:rPr>
          <w:rFonts w:asciiTheme="majorHAnsi" w:hAnsiTheme="majorHAnsi"/>
          <w:b/>
          <w:color w:val="5B9BD5" w:themeColor="accent1"/>
          <w:sz w:val="32"/>
          <w:szCs w:val="32"/>
        </w:rPr>
        <w:t xml:space="preserve">BCM </w:t>
      </w:r>
      <w:r>
        <w:rPr>
          <w:rFonts w:asciiTheme="majorHAnsi" w:hAnsiTheme="majorHAnsi"/>
          <w:b/>
          <w:color w:val="5B9BD5" w:themeColor="accent1"/>
          <w:sz w:val="32"/>
          <w:szCs w:val="32"/>
        </w:rPr>
        <w:t>Core Competencies and Graduation Goals (CCGGs)</w:t>
      </w:r>
    </w:p>
    <w:p w14:paraId="7FCE5F74" w14:textId="77777777" w:rsidR="009F25AB" w:rsidRDefault="009F25AB" w:rsidP="009F25AB">
      <w:pPr>
        <w:widowControl w:val="0"/>
        <w:spacing w:line="433" w:lineRule="exact"/>
        <w:ind w:left="468"/>
        <w:rPr>
          <w:rFonts w:asciiTheme="majorHAnsi" w:hAnsiTheme="majorHAnsi" w:cs="Arial"/>
          <w:sz w:val="32"/>
          <w:szCs w:val="32"/>
        </w:rPr>
      </w:pPr>
    </w:p>
    <w:p w14:paraId="2B30D9A8" w14:textId="77777777" w:rsidR="009F25AB" w:rsidRDefault="009F25AB" w:rsidP="009F25AB">
      <w:pPr>
        <w:widowControl w:val="0"/>
        <w:spacing w:line="433" w:lineRule="exact"/>
        <w:ind w:left="468"/>
        <w:rPr>
          <w:rFonts w:asciiTheme="majorHAnsi" w:hAnsiTheme="majorHAnsi" w:cs="Arial"/>
          <w:sz w:val="32"/>
          <w:szCs w:val="32"/>
        </w:rPr>
        <w:sectPr w:rsidR="009F25AB" w:rsidSect="009F25AB">
          <w:headerReference w:type="default" r:id="rId19"/>
          <w:footerReference w:type="even" r:id="rId20"/>
          <w:pgSz w:w="12240" w:h="15840"/>
          <w:pgMar w:top="720" w:right="810" w:bottom="720" w:left="450" w:header="0" w:footer="0" w:gutter="0"/>
          <w:cols w:space="720"/>
          <w:docGrid w:linePitch="360"/>
        </w:sectPr>
      </w:pPr>
    </w:p>
    <w:p w14:paraId="0C1AC6E5" w14:textId="77777777" w:rsidR="009F25AB" w:rsidRPr="00474656" w:rsidRDefault="009F25AB" w:rsidP="009F25AB">
      <w:pPr>
        <w:pBdr>
          <w:top w:val="single" w:sz="4" w:space="0" w:color="auto"/>
          <w:left w:val="single" w:sz="4" w:space="1" w:color="auto"/>
          <w:bottom w:val="single" w:sz="4" w:space="0" w:color="auto"/>
          <w:right w:val="single" w:sz="4" w:space="1" w:color="auto"/>
        </w:pBdr>
        <w:spacing w:line="340" w:lineRule="exact"/>
        <w:rPr>
          <w:rFonts w:ascii="Arial Narrow" w:eastAsia="Calibri" w:hAnsi="Arial Narrow" w:cs="Arial"/>
        </w:rPr>
      </w:pPr>
      <w:r w:rsidRPr="00474656">
        <w:rPr>
          <w:rFonts w:asciiTheme="majorHAnsi" w:hAnsiTheme="majorHAnsi" w:cs="Arial"/>
          <w:sz w:val="28"/>
          <w:szCs w:val="28"/>
        </w:rPr>
        <w:t>1. </w:t>
      </w:r>
      <w:r w:rsidRPr="00474656">
        <w:rPr>
          <w:rFonts w:ascii="Arial Narrow" w:eastAsia="Calibri" w:hAnsi="Arial Narrow" w:cs="Arial"/>
          <w:b/>
          <w:noProof/>
          <w:color w:val="000000"/>
          <w:spacing w:val="-1"/>
          <w:w w:val="95"/>
        </w:rPr>
        <w:t xml:space="preserve"> Professionalism</w:t>
      </w:r>
    </w:p>
    <w:p w14:paraId="7A4CEFE4" w14:textId="77777777" w:rsidR="009F25AB" w:rsidRPr="00474656" w:rsidRDefault="009F25AB" w:rsidP="009F25AB">
      <w:pPr>
        <w:pBdr>
          <w:top w:val="single" w:sz="4" w:space="0" w:color="auto"/>
          <w:left w:val="single" w:sz="4" w:space="1" w:color="auto"/>
          <w:bottom w:val="single" w:sz="4" w:space="0" w:color="auto"/>
          <w:right w:val="single" w:sz="4" w:space="1" w:color="auto"/>
        </w:pBdr>
        <w:spacing w:line="249" w:lineRule="exact"/>
        <w:rPr>
          <w:rFonts w:ascii="Arial Narrow" w:eastAsia="Calibri" w:hAnsi="Arial Narrow" w:cs="Arial"/>
        </w:rPr>
      </w:pPr>
      <w:r w:rsidRPr="00474656">
        <w:rPr>
          <w:rFonts w:ascii="Arial Narrow" w:eastAsia="Calibri" w:hAnsi="Arial Narrow" w:cs="Arial"/>
          <w:b/>
          <w:noProof/>
          <w:color w:val="000000"/>
          <w:spacing w:val="-1"/>
          <w:w w:val="95"/>
        </w:rPr>
        <w:t>Each</w:t>
      </w:r>
      <w:r w:rsidRPr="00474656">
        <w:rPr>
          <w:rFonts w:ascii="Arial Narrow" w:eastAsia="Calibri" w:hAnsi="Arial Narrow" w:cs="Arial"/>
          <w:b/>
          <w:noProof/>
          <w:color w:val="000000"/>
          <w:spacing w:val="12"/>
        </w:rPr>
        <w:t> </w:t>
      </w:r>
      <w:r w:rsidRPr="00474656">
        <w:rPr>
          <w:rFonts w:ascii="Arial Narrow" w:eastAsia="Calibri" w:hAnsi="Arial Narrow" w:cs="Arial"/>
          <w:b/>
          <w:noProof/>
          <w:color w:val="000000"/>
          <w:spacing w:val="-1"/>
          <w:w w:val="95"/>
        </w:rPr>
        <w:t>student</w:t>
      </w:r>
      <w:r w:rsidRPr="00474656">
        <w:rPr>
          <w:rFonts w:ascii="Arial Narrow" w:eastAsia="Calibri" w:hAnsi="Arial Narrow" w:cs="Arial"/>
          <w:b/>
          <w:noProof/>
          <w:color w:val="000000"/>
          <w:spacing w:val="10"/>
        </w:rPr>
        <w:t> </w:t>
      </w:r>
      <w:r w:rsidRPr="00474656">
        <w:rPr>
          <w:rFonts w:ascii="Arial Narrow" w:eastAsia="Calibri" w:hAnsi="Arial Narrow" w:cs="Arial"/>
          <w:b/>
          <w:noProof/>
          <w:color w:val="000000"/>
          <w:spacing w:val="-1"/>
          <w:w w:val="95"/>
        </w:rPr>
        <w:t>graduating</w:t>
      </w:r>
      <w:r w:rsidRPr="00474656">
        <w:rPr>
          <w:rFonts w:ascii="Arial Narrow" w:eastAsia="Calibri" w:hAnsi="Arial Narrow" w:cs="Arial"/>
          <w:b/>
          <w:noProof/>
          <w:color w:val="000000"/>
          <w:spacing w:val="13"/>
        </w:rPr>
        <w:t> </w:t>
      </w:r>
      <w:r w:rsidRPr="00474656">
        <w:rPr>
          <w:rFonts w:ascii="Arial Narrow" w:eastAsia="Calibri" w:hAnsi="Arial Narrow" w:cs="Arial"/>
          <w:b/>
          <w:noProof/>
          <w:color w:val="000000"/>
          <w:spacing w:val="-1"/>
          <w:w w:val="95"/>
        </w:rPr>
        <w:t>from</w:t>
      </w:r>
      <w:r w:rsidRPr="00474656">
        <w:rPr>
          <w:rFonts w:ascii="Arial Narrow" w:eastAsia="Calibri" w:hAnsi="Arial Narrow" w:cs="Arial"/>
          <w:b/>
          <w:noProof/>
          <w:color w:val="000000"/>
          <w:spacing w:val="9"/>
        </w:rPr>
        <w:t> </w:t>
      </w:r>
      <w:r w:rsidRPr="00474656">
        <w:rPr>
          <w:rFonts w:ascii="Arial Narrow" w:eastAsia="Calibri" w:hAnsi="Arial Narrow" w:cs="Arial"/>
          <w:b/>
          <w:noProof/>
          <w:color w:val="000000"/>
          <w:spacing w:val="-1"/>
          <w:w w:val="95"/>
        </w:rPr>
        <w:t>BCM</w:t>
      </w:r>
      <w:r w:rsidRPr="00474656">
        <w:rPr>
          <w:rFonts w:ascii="Arial Narrow" w:eastAsia="Calibri" w:hAnsi="Arial Narrow" w:cs="Arial"/>
          <w:b/>
          <w:noProof/>
          <w:color w:val="000000"/>
          <w:spacing w:val="8"/>
        </w:rPr>
        <w:t> </w:t>
      </w:r>
      <w:r w:rsidRPr="00474656">
        <w:rPr>
          <w:rFonts w:ascii="Arial Narrow" w:eastAsia="Calibri" w:hAnsi="Arial Narrow" w:cs="Arial"/>
          <w:b/>
          <w:noProof/>
          <w:color w:val="000000"/>
          <w:w w:val="95"/>
        </w:rPr>
        <w:t>will:</w:t>
      </w:r>
    </w:p>
    <w:p w14:paraId="749C0093"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1.1.</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Apply </w:t>
      </w:r>
      <w:r w:rsidRPr="00474656">
        <w:rPr>
          <w:rFonts w:ascii="Arial Narrow" w:eastAsia="Calibri" w:hAnsi="Arial Narrow" w:cs="Arial"/>
          <w:noProof/>
          <w:color w:val="000000"/>
          <w:spacing w:val="-1"/>
          <w:sz w:val="22"/>
          <w:szCs w:val="22"/>
        </w:rPr>
        <w:t>ethical</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decision making</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that </w:t>
      </w:r>
      <w:r w:rsidRPr="00474656">
        <w:rPr>
          <w:rFonts w:ascii="Arial Narrow" w:eastAsia="Calibri" w:hAnsi="Arial Narrow" w:cs="Arial"/>
          <w:noProof/>
          <w:color w:val="000000"/>
          <w:sz w:val="22"/>
          <w:szCs w:val="22"/>
        </w:rPr>
        <w:t>upholds </w:t>
      </w:r>
      <w:r w:rsidRPr="00474656">
        <w:rPr>
          <w:rFonts w:ascii="Arial Narrow" w:eastAsia="Calibri" w:hAnsi="Arial Narrow" w:cs="Arial"/>
          <w:noProof/>
          <w:color w:val="000000"/>
          <w:spacing w:val="-1"/>
          <w:sz w:val="22"/>
          <w:szCs w:val="22"/>
        </w:rPr>
        <w:t>patient</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and</w:t>
      </w:r>
      <w:r w:rsidRPr="00474656">
        <w:rPr>
          <w:rFonts w:ascii="Arial Narrow" w:eastAsia="Calibri" w:hAnsi="Arial Narrow" w:cs="Arial"/>
          <w:noProof/>
          <w:color w:val="000000"/>
          <w:spacing w:val="-1"/>
          <w:sz w:val="22"/>
          <w:szCs w:val="22"/>
        </w:rPr>
        <w:t> public</w:t>
      </w:r>
      <w:r>
        <w:rPr>
          <w:rFonts w:ascii="Arial Narrow" w:eastAsia="Calibri" w:hAnsi="Arial Narrow" w:cs="Arial"/>
          <w:noProof/>
          <w:color w:val="000000"/>
          <w:spacing w:val="-1"/>
          <w:sz w:val="22"/>
          <w:szCs w:val="22"/>
        </w:rPr>
        <w:t xml:space="preserve">  </w:t>
      </w:r>
      <w:r w:rsidRPr="00474656">
        <w:rPr>
          <w:rFonts w:ascii="Arial Narrow" w:eastAsia="Calibri" w:hAnsi="Arial Narrow" w:cs="Arial"/>
          <w:noProof/>
          <w:color w:val="000000"/>
          <w:sz w:val="22"/>
          <w:szCs w:val="22"/>
        </w:rPr>
        <w:t> trust</w:t>
      </w:r>
    </w:p>
    <w:p w14:paraId="1FCF0642"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1.2.</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Employ honesty, </w:t>
      </w:r>
      <w:r w:rsidRPr="00474656">
        <w:rPr>
          <w:rFonts w:ascii="Arial Narrow" w:eastAsia="Calibri" w:hAnsi="Arial Narrow" w:cs="Arial"/>
          <w:noProof/>
          <w:color w:val="000000"/>
          <w:spacing w:val="-1"/>
          <w:sz w:val="22"/>
          <w:szCs w:val="22"/>
        </w:rPr>
        <w:t>integrity,</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respect</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in</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all</w:t>
      </w:r>
      <w:r w:rsidRPr="00474656">
        <w:rPr>
          <w:rFonts w:ascii="Arial Narrow" w:eastAsia="Calibri" w:hAnsi="Arial Narrow" w:cs="Arial"/>
          <w:noProof/>
          <w:color w:val="000000"/>
          <w:spacing w:val="3"/>
          <w:sz w:val="22"/>
          <w:szCs w:val="22"/>
        </w:rPr>
        <w:t> </w:t>
      </w:r>
      <w:r w:rsidRPr="00474656">
        <w:rPr>
          <w:rFonts w:ascii="Arial Narrow" w:eastAsia="Calibri" w:hAnsi="Arial Narrow" w:cs="Arial"/>
          <w:noProof/>
          <w:color w:val="000000"/>
          <w:spacing w:val="-1"/>
          <w:sz w:val="22"/>
          <w:szCs w:val="22"/>
        </w:rPr>
        <w:t>interactions</w:t>
      </w:r>
    </w:p>
    <w:p w14:paraId="642FD962"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noProof/>
          <w:color w:val="000000"/>
          <w:sz w:val="22"/>
          <w:szCs w:val="22"/>
        </w:rPr>
      </w:pPr>
      <w:r w:rsidRPr="00474656">
        <w:rPr>
          <w:rFonts w:ascii="Arial Narrow" w:eastAsia="Calibri" w:hAnsi="Arial Narrow" w:cs="Arial"/>
          <w:noProof/>
          <w:color w:val="000000"/>
          <w:spacing w:val="-1"/>
          <w:sz w:val="22"/>
          <w:szCs w:val="22"/>
        </w:rPr>
        <w:t>1.3.</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Demonstrate </w:t>
      </w:r>
      <w:r w:rsidRPr="00474656">
        <w:rPr>
          <w:rFonts w:ascii="Arial Narrow" w:eastAsia="Calibri" w:hAnsi="Arial Narrow" w:cs="Arial"/>
          <w:noProof/>
          <w:color w:val="000000"/>
          <w:spacing w:val="-1"/>
          <w:sz w:val="22"/>
          <w:szCs w:val="22"/>
        </w:rPr>
        <w:t>a</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commitment</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to advocate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for</w:t>
      </w:r>
      <w:r w:rsidRPr="00474656">
        <w:rPr>
          <w:rFonts w:ascii="Arial Narrow" w:eastAsia="Calibri" w:hAnsi="Arial Narrow" w:cs="Arial"/>
          <w:noProof/>
          <w:color w:val="000000"/>
          <w:sz w:val="22"/>
          <w:szCs w:val="22"/>
        </w:rPr>
        <w:t> the</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needs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w:t>
      </w:r>
    </w:p>
    <w:p w14:paraId="1AB3626A"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z w:val="22"/>
          <w:szCs w:val="22"/>
        </w:rPr>
        <w:t>well-being</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of</w:t>
      </w:r>
      <w:r w:rsidRPr="00474656">
        <w:rPr>
          <w:rFonts w:ascii="Arial Narrow" w:eastAsia="Calibri" w:hAnsi="Arial Narrow" w:cs="Arial"/>
          <w:noProof/>
          <w:color w:val="000000"/>
          <w:spacing w:val="-1"/>
          <w:sz w:val="22"/>
          <w:szCs w:val="22"/>
        </w:rPr>
        <w:t> patients,</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colleagues,</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self</w:t>
      </w:r>
    </w:p>
    <w:p w14:paraId="6ED33FDE"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1.4.</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Demonstrate</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pacing w:val="-1"/>
          <w:sz w:val="22"/>
          <w:szCs w:val="22"/>
        </w:rPr>
        <w:t>caring,</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compassion,</w:t>
      </w:r>
      <w:r w:rsidRPr="00474656">
        <w:rPr>
          <w:rFonts w:ascii="Arial Narrow" w:eastAsia="Calibri" w:hAnsi="Arial Narrow" w:cs="Arial"/>
          <w:noProof/>
          <w:color w:val="000000"/>
          <w:spacing w:val="-1"/>
          <w:sz w:val="22"/>
          <w:szCs w:val="22"/>
        </w:rPr>
        <w:t> and</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empathy</w:t>
      </w:r>
    </w:p>
    <w:p w14:paraId="39460CCD"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noProof/>
          <w:color w:val="000000"/>
          <w:sz w:val="22"/>
          <w:szCs w:val="22"/>
        </w:rPr>
      </w:pPr>
      <w:r w:rsidRPr="00474656">
        <w:rPr>
          <w:rFonts w:ascii="Arial Narrow" w:eastAsia="Calibri" w:hAnsi="Arial Narrow" w:cs="Arial"/>
          <w:noProof/>
          <w:color w:val="000000"/>
          <w:spacing w:val="-1"/>
          <w:sz w:val="22"/>
          <w:szCs w:val="22"/>
        </w:rPr>
        <w:t>1.5.</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Demonstrate </w:t>
      </w:r>
      <w:r w:rsidRPr="00474656">
        <w:rPr>
          <w:rFonts w:ascii="Arial Narrow" w:eastAsia="Calibri" w:hAnsi="Arial Narrow" w:cs="Arial"/>
          <w:noProof/>
          <w:color w:val="000000"/>
          <w:spacing w:val="-1"/>
          <w:sz w:val="22"/>
          <w:szCs w:val="22"/>
        </w:rPr>
        <w:t>awareness</w:t>
      </w:r>
      <w:r w:rsidRPr="00474656">
        <w:rPr>
          <w:rFonts w:ascii="Arial Narrow" w:eastAsia="Calibri" w:hAnsi="Arial Narrow" w:cs="Arial"/>
          <w:noProof/>
          <w:color w:val="000000"/>
          <w:sz w:val="22"/>
          <w:szCs w:val="22"/>
        </w:rPr>
        <w:t> of </w:t>
      </w:r>
      <w:r w:rsidRPr="00474656">
        <w:rPr>
          <w:rFonts w:ascii="Arial Narrow" w:eastAsia="Calibri" w:hAnsi="Arial Narrow" w:cs="Arial"/>
          <w:noProof/>
          <w:color w:val="000000"/>
          <w:spacing w:val="-1"/>
          <w:sz w:val="22"/>
          <w:szCs w:val="22"/>
        </w:rPr>
        <w:t>one’s</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own</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biases</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sensitivity</w:t>
      </w:r>
      <w:r w:rsidRPr="00474656">
        <w:rPr>
          <w:rFonts w:ascii="Arial Narrow" w:eastAsia="Calibri" w:hAnsi="Arial Narrow" w:cs="Arial"/>
          <w:noProof/>
          <w:color w:val="000000"/>
          <w:sz w:val="22"/>
          <w:szCs w:val="22"/>
        </w:rPr>
        <w:t> </w:t>
      </w:r>
    </w:p>
    <w:p w14:paraId="4F65F6B4"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to </w:t>
      </w:r>
      <w:r w:rsidRPr="00474656">
        <w:rPr>
          <w:rFonts w:ascii="Arial Narrow" w:eastAsia="Calibri" w:hAnsi="Arial Narrow" w:cs="Arial"/>
          <w:noProof/>
          <w:color w:val="000000"/>
          <w:sz w:val="22"/>
          <w:szCs w:val="22"/>
        </w:rPr>
        <w:t>diverse</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patients</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and</w:t>
      </w:r>
      <w:r w:rsidRPr="00474656">
        <w:rPr>
          <w:rFonts w:ascii="Arial Narrow" w:eastAsia="Calibri" w:hAnsi="Arial Narrow" w:cs="Arial"/>
          <w:noProof/>
          <w:color w:val="000000"/>
          <w:spacing w:val="-1"/>
          <w:sz w:val="22"/>
          <w:szCs w:val="22"/>
        </w:rPr>
        <w:t> co</w:t>
      </w:r>
      <w:r w:rsidRPr="00474656">
        <w:rPr>
          <w:rFonts w:ascii="Arial Narrow" w:eastAsia="Calibri" w:hAnsi="Arial Narrow" w:cs="Arial"/>
          <w:noProof/>
          <w:color w:val="000000"/>
          <w:sz w:val="22"/>
          <w:szCs w:val="22"/>
        </w:rPr>
        <w:t>lleagues</w:t>
      </w:r>
    </w:p>
    <w:p w14:paraId="15B63641"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1.6.</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Identify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fulfill</w:t>
      </w:r>
      <w:r w:rsidRPr="00474656">
        <w:rPr>
          <w:rFonts w:ascii="Arial Narrow" w:eastAsia="Calibri" w:hAnsi="Arial Narrow" w:cs="Arial"/>
          <w:noProof/>
          <w:color w:val="000000"/>
          <w:sz w:val="22"/>
          <w:szCs w:val="22"/>
        </w:rPr>
        <w:t> responsibilities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obligations</w:t>
      </w:r>
      <w:r w:rsidRPr="00474656">
        <w:rPr>
          <w:rFonts w:ascii="Arial Narrow" w:eastAsia="Calibri" w:hAnsi="Arial Narrow" w:cs="Arial"/>
          <w:noProof/>
          <w:color w:val="000000"/>
          <w:sz w:val="22"/>
          <w:szCs w:val="22"/>
        </w:rPr>
        <w:t> as</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pacing w:val="-1"/>
          <w:sz w:val="22"/>
          <w:szCs w:val="22"/>
        </w:rPr>
        <w:t>a</w:t>
      </w:r>
      <w:r w:rsidRPr="00474656">
        <w:rPr>
          <w:rFonts w:ascii="Arial Narrow" w:eastAsia="Calibri" w:hAnsi="Arial Narrow" w:cs="Arial"/>
          <w:noProof/>
          <w:color w:val="000000"/>
          <w:sz w:val="22"/>
          <w:szCs w:val="22"/>
        </w:rPr>
        <w:t> learner </w:t>
      </w:r>
      <w:r>
        <w:rPr>
          <w:rFonts w:ascii="Arial Narrow" w:eastAsia="Calibri" w:hAnsi="Arial Narrow" w:cs="Arial"/>
          <w:noProof/>
          <w:color w:val="000000"/>
          <w:sz w:val="22"/>
          <w:szCs w:val="22"/>
        </w:rPr>
        <w:t xml:space="preserve">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pacing w:val="7"/>
          <w:sz w:val="22"/>
          <w:szCs w:val="22"/>
        </w:rPr>
        <w:t> </w:t>
      </w:r>
      <w:r w:rsidRPr="00474656">
        <w:rPr>
          <w:rFonts w:ascii="Arial Narrow" w:eastAsia="Calibri" w:hAnsi="Arial Narrow" w:cs="Arial"/>
          <w:noProof/>
          <w:color w:val="000000"/>
          <w:spacing w:val="-1"/>
          <w:sz w:val="22"/>
          <w:szCs w:val="22"/>
        </w:rPr>
        <w:t>a colleague</w:t>
      </w:r>
    </w:p>
    <w:p w14:paraId="0A4C0D72"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1.7.</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Recognize </w:t>
      </w:r>
      <w:r w:rsidRPr="00474656">
        <w:rPr>
          <w:rFonts w:ascii="Arial Narrow" w:eastAsia="Calibri" w:hAnsi="Arial Narrow" w:cs="Arial"/>
          <w:noProof/>
          <w:color w:val="000000"/>
          <w:spacing w:val="-1"/>
          <w:sz w:val="22"/>
          <w:szCs w:val="22"/>
        </w:rPr>
        <w:t>and </w:t>
      </w:r>
      <w:r w:rsidRPr="00474656">
        <w:rPr>
          <w:rFonts w:ascii="Arial Narrow" w:eastAsia="Calibri" w:hAnsi="Arial Narrow" w:cs="Arial"/>
          <w:noProof/>
          <w:color w:val="000000"/>
          <w:sz w:val="22"/>
          <w:szCs w:val="22"/>
        </w:rPr>
        <w:t>avoid </w:t>
      </w:r>
      <w:r w:rsidRPr="00474656">
        <w:rPr>
          <w:rFonts w:ascii="Arial Narrow" w:eastAsia="Calibri" w:hAnsi="Arial Narrow" w:cs="Arial"/>
          <w:noProof/>
          <w:color w:val="000000"/>
          <w:spacing w:val="-1"/>
          <w:sz w:val="22"/>
          <w:szCs w:val="22"/>
        </w:rPr>
        <w:t>conflicts</w:t>
      </w:r>
      <w:r w:rsidRPr="00474656">
        <w:rPr>
          <w:rFonts w:ascii="Arial Narrow" w:eastAsia="Calibri" w:hAnsi="Arial Narrow" w:cs="Arial"/>
          <w:noProof/>
          <w:color w:val="000000"/>
          <w:sz w:val="22"/>
          <w:szCs w:val="22"/>
        </w:rPr>
        <w:t> of</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pacing w:val="-1"/>
          <w:sz w:val="22"/>
          <w:szCs w:val="22"/>
        </w:rPr>
        <w:t>interest</w:t>
      </w:r>
    </w:p>
    <w:p w14:paraId="22AC79E0"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1.8.</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pacing w:val="-1"/>
          <w:sz w:val="22"/>
          <w:szCs w:val="22"/>
        </w:rPr>
        <w:t>Adhere</w:t>
      </w:r>
      <w:r w:rsidRPr="00474656">
        <w:rPr>
          <w:rFonts w:ascii="Arial Narrow" w:eastAsia="Calibri" w:hAnsi="Arial Narrow" w:cs="Arial"/>
          <w:noProof/>
          <w:color w:val="000000"/>
          <w:sz w:val="22"/>
          <w:szCs w:val="22"/>
        </w:rPr>
        <w:t> to patient </w:t>
      </w:r>
      <w:r w:rsidRPr="00474656">
        <w:rPr>
          <w:rFonts w:ascii="Arial Narrow" w:eastAsia="Calibri" w:hAnsi="Arial Narrow" w:cs="Arial"/>
          <w:noProof/>
          <w:color w:val="000000"/>
          <w:spacing w:val="-1"/>
          <w:sz w:val="22"/>
          <w:szCs w:val="22"/>
        </w:rPr>
        <w:t>confidentiality</w:t>
      </w:r>
      <w:r w:rsidRPr="00474656">
        <w:rPr>
          <w:rFonts w:ascii="Arial Narrow" w:eastAsia="Calibri" w:hAnsi="Arial Narrow" w:cs="Arial"/>
          <w:noProof/>
          <w:color w:val="000000"/>
          <w:sz w:val="22"/>
          <w:szCs w:val="22"/>
        </w:rPr>
        <w:t> rules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regulations</w:t>
      </w:r>
    </w:p>
    <w:p w14:paraId="4DCC4756" w14:textId="77777777" w:rsidR="009F25AB" w:rsidRPr="00474656" w:rsidRDefault="009F25AB" w:rsidP="009F25AB">
      <w:pPr>
        <w:pBdr>
          <w:top w:val="single" w:sz="4" w:space="0" w:color="auto"/>
          <w:left w:val="single" w:sz="4" w:space="1" w:color="auto"/>
          <w:bottom w:val="single" w:sz="4" w:space="0" w:color="auto"/>
          <w:right w:val="single" w:sz="4" w:space="1" w:color="auto"/>
        </w:pBdr>
        <w:spacing w:line="438" w:lineRule="exact"/>
        <w:rPr>
          <w:rFonts w:ascii="Arial Narrow" w:eastAsia="Calibri" w:hAnsi="Arial Narrow" w:cs="Arial"/>
        </w:rPr>
      </w:pPr>
      <w:r w:rsidRPr="00474656">
        <w:rPr>
          <w:rFonts w:ascii="Arial Narrow" w:eastAsia="Calibri" w:hAnsi="Arial Narrow" w:cs="Arial"/>
          <w:b/>
          <w:noProof/>
          <w:color w:val="000000"/>
          <w:spacing w:val="-1"/>
          <w:w w:val="95"/>
        </w:rPr>
        <w:t>2.</w:t>
      </w:r>
      <w:r w:rsidRPr="00474656">
        <w:rPr>
          <w:rFonts w:ascii="Arial Narrow" w:eastAsia="Calibri" w:hAnsi="Arial Narrow" w:cs="Arial"/>
          <w:b/>
          <w:noProof/>
          <w:color w:val="000000"/>
          <w:spacing w:val="1"/>
        </w:rPr>
        <w:t> </w:t>
      </w:r>
      <w:r w:rsidRPr="00474656">
        <w:rPr>
          <w:rFonts w:ascii="Arial Narrow" w:eastAsia="Calibri" w:hAnsi="Arial Narrow" w:cs="Arial"/>
          <w:b/>
          <w:noProof/>
          <w:color w:val="000000"/>
          <w:spacing w:val="-1"/>
          <w:w w:val="95"/>
        </w:rPr>
        <w:t>Medical</w:t>
      </w:r>
      <w:r w:rsidRPr="00474656">
        <w:rPr>
          <w:rFonts w:ascii="Arial Narrow" w:eastAsia="Calibri" w:hAnsi="Arial Narrow" w:cs="Arial"/>
          <w:b/>
          <w:noProof/>
          <w:color w:val="000000"/>
          <w:spacing w:val="-1"/>
        </w:rPr>
        <w:t> </w:t>
      </w:r>
      <w:r w:rsidRPr="00474656">
        <w:rPr>
          <w:rFonts w:ascii="Arial Narrow" w:eastAsia="Calibri" w:hAnsi="Arial Narrow" w:cs="Arial"/>
          <w:b/>
          <w:noProof/>
          <w:color w:val="000000"/>
          <w:w w:val="95"/>
        </w:rPr>
        <w:t>knowledge</w:t>
      </w:r>
    </w:p>
    <w:p w14:paraId="30D99A97" w14:textId="77777777" w:rsidR="009F25AB" w:rsidRPr="00474656" w:rsidRDefault="009F25AB" w:rsidP="009F25AB">
      <w:pPr>
        <w:pBdr>
          <w:top w:val="single" w:sz="4" w:space="0" w:color="auto"/>
          <w:left w:val="single" w:sz="4" w:space="1" w:color="auto"/>
          <w:bottom w:val="single" w:sz="4" w:space="0" w:color="auto"/>
          <w:right w:val="single" w:sz="4" w:space="1" w:color="auto"/>
        </w:pBdr>
        <w:spacing w:line="235" w:lineRule="exact"/>
        <w:rPr>
          <w:rFonts w:ascii="Arial Narrow" w:eastAsia="Calibri" w:hAnsi="Arial Narrow" w:cs="Arial"/>
        </w:rPr>
      </w:pPr>
      <w:r w:rsidRPr="00474656">
        <w:rPr>
          <w:rFonts w:ascii="Arial Narrow" w:eastAsia="Calibri" w:hAnsi="Arial Narrow" w:cs="Arial"/>
          <w:b/>
          <w:noProof/>
          <w:color w:val="000000"/>
          <w:spacing w:val="-1"/>
          <w:w w:val="95"/>
        </w:rPr>
        <w:t>Each</w:t>
      </w:r>
      <w:r w:rsidRPr="00474656">
        <w:rPr>
          <w:rFonts w:ascii="Arial Narrow" w:eastAsia="Calibri" w:hAnsi="Arial Narrow" w:cs="Arial"/>
          <w:b/>
          <w:noProof/>
          <w:color w:val="000000"/>
          <w:spacing w:val="12"/>
        </w:rPr>
        <w:t> </w:t>
      </w:r>
      <w:r w:rsidRPr="00474656">
        <w:rPr>
          <w:rFonts w:ascii="Arial Narrow" w:eastAsia="Calibri" w:hAnsi="Arial Narrow" w:cs="Arial"/>
          <w:b/>
          <w:noProof/>
          <w:color w:val="000000"/>
          <w:spacing w:val="-1"/>
          <w:w w:val="95"/>
        </w:rPr>
        <w:t>student</w:t>
      </w:r>
      <w:r w:rsidRPr="00474656">
        <w:rPr>
          <w:rFonts w:ascii="Arial Narrow" w:eastAsia="Calibri" w:hAnsi="Arial Narrow" w:cs="Arial"/>
          <w:b/>
          <w:noProof/>
          <w:color w:val="000000"/>
          <w:spacing w:val="10"/>
        </w:rPr>
        <w:t> </w:t>
      </w:r>
      <w:r w:rsidRPr="00474656">
        <w:rPr>
          <w:rFonts w:ascii="Arial Narrow" w:eastAsia="Calibri" w:hAnsi="Arial Narrow" w:cs="Arial"/>
          <w:b/>
          <w:noProof/>
          <w:color w:val="000000"/>
          <w:spacing w:val="-1"/>
          <w:w w:val="95"/>
        </w:rPr>
        <w:t>graduating</w:t>
      </w:r>
      <w:r w:rsidRPr="00474656">
        <w:rPr>
          <w:rFonts w:ascii="Arial Narrow" w:eastAsia="Calibri" w:hAnsi="Arial Narrow" w:cs="Arial"/>
          <w:b/>
          <w:noProof/>
          <w:color w:val="000000"/>
          <w:spacing w:val="13"/>
        </w:rPr>
        <w:t> </w:t>
      </w:r>
      <w:r w:rsidRPr="00474656">
        <w:rPr>
          <w:rFonts w:ascii="Arial Narrow" w:eastAsia="Calibri" w:hAnsi="Arial Narrow" w:cs="Arial"/>
          <w:b/>
          <w:noProof/>
          <w:color w:val="000000"/>
          <w:spacing w:val="-1"/>
          <w:w w:val="95"/>
        </w:rPr>
        <w:t>from</w:t>
      </w:r>
      <w:r w:rsidRPr="00474656">
        <w:rPr>
          <w:rFonts w:ascii="Arial Narrow" w:eastAsia="Calibri" w:hAnsi="Arial Narrow" w:cs="Arial"/>
          <w:b/>
          <w:noProof/>
          <w:color w:val="000000"/>
          <w:spacing w:val="9"/>
        </w:rPr>
        <w:t> </w:t>
      </w:r>
      <w:r w:rsidRPr="00474656">
        <w:rPr>
          <w:rFonts w:ascii="Arial Narrow" w:eastAsia="Calibri" w:hAnsi="Arial Narrow" w:cs="Arial"/>
          <w:b/>
          <w:noProof/>
          <w:color w:val="000000"/>
          <w:spacing w:val="-1"/>
          <w:w w:val="95"/>
        </w:rPr>
        <w:t>BCM</w:t>
      </w:r>
      <w:r w:rsidRPr="00474656">
        <w:rPr>
          <w:rFonts w:ascii="Arial Narrow" w:eastAsia="Calibri" w:hAnsi="Arial Narrow" w:cs="Arial"/>
          <w:b/>
          <w:noProof/>
          <w:color w:val="000000"/>
          <w:spacing w:val="11"/>
        </w:rPr>
        <w:t> </w:t>
      </w:r>
      <w:r w:rsidRPr="00474656">
        <w:rPr>
          <w:rFonts w:ascii="Arial Narrow" w:eastAsia="Calibri" w:hAnsi="Arial Narrow" w:cs="Arial"/>
          <w:b/>
          <w:noProof/>
          <w:color w:val="000000"/>
          <w:w w:val="95"/>
        </w:rPr>
        <w:t>will:</w:t>
      </w:r>
    </w:p>
    <w:p w14:paraId="270C5F5C"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noProof/>
          <w:color w:val="000000"/>
          <w:sz w:val="22"/>
          <w:szCs w:val="22"/>
        </w:rPr>
      </w:pPr>
      <w:r w:rsidRPr="00474656">
        <w:rPr>
          <w:rFonts w:ascii="Arial Narrow" w:eastAsia="Calibri" w:hAnsi="Arial Narrow" w:cs="Arial"/>
          <w:noProof/>
          <w:color w:val="000000"/>
          <w:spacing w:val="-1"/>
          <w:sz w:val="22"/>
          <w:szCs w:val="22"/>
        </w:rPr>
        <w:t>2.1.</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Demonstrate </w:t>
      </w:r>
      <w:r w:rsidRPr="00474656">
        <w:rPr>
          <w:rFonts w:ascii="Arial Narrow" w:eastAsia="Calibri" w:hAnsi="Arial Narrow" w:cs="Arial"/>
          <w:noProof/>
          <w:color w:val="000000"/>
          <w:spacing w:val="-1"/>
          <w:sz w:val="22"/>
          <w:szCs w:val="22"/>
        </w:rPr>
        <w:t>knowledge</w:t>
      </w:r>
      <w:r w:rsidRPr="00474656">
        <w:rPr>
          <w:rFonts w:ascii="Arial Narrow" w:eastAsia="Calibri" w:hAnsi="Arial Narrow" w:cs="Arial"/>
          <w:noProof/>
          <w:color w:val="000000"/>
          <w:sz w:val="22"/>
          <w:szCs w:val="22"/>
        </w:rPr>
        <w:t> of</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established</w:t>
      </w:r>
      <w:r w:rsidRPr="00474656">
        <w:rPr>
          <w:rFonts w:ascii="Arial Narrow" w:eastAsia="Calibri" w:hAnsi="Arial Narrow" w:cs="Arial"/>
          <w:noProof/>
          <w:color w:val="000000"/>
          <w:spacing w:val="-1"/>
          <w:sz w:val="22"/>
          <w:szCs w:val="22"/>
        </w:rPr>
        <w:t> 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evolving</w:t>
      </w:r>
      <w:r w:rsidRPr="00474656">
        <w:rPr>
          <w:rFonts w:ascii="Arial Narrow" w:eastAsia="Calibri" w:hAnsi="Arial Narrow" w:cs="Arial"/>
          <w:noProof/>
          <w:color w:val="000000"/>
          <w:sz w:val="22"/>
          <w:szCs w:val="22"/>
        </w:rPr>
        <w:t> </w:t>
      </w:r>
      <w:r>
        <w:rPr>
          <w:rFonts w:ascii="Arial Narrow" w:eastAsia="Calibri" w:hAnsi="Arial Narrow" w:cs="Arial"/>
          <w:noProof/>
          <w:color w:val="000000"/>
          <w:sz w:val="22"/>
          <w:szCs w:val="22"/>
        </w:rPr>
        <w:t xml:space="preserve">               </w:t>
      </w:r>
      <w:r w:rsidRPr="00474656">
        <w:rPr>
          <w:rFonts w:ascii="Arial Narrow" w:eastAsia="Calibri" w:hAnsi="Arial Narrow" w:cs="Arial"/>
          <w:noProof/>
          <w:color w:val="000000"/>
          <w:sz w:val="22"/>
          <w:szCs w:val="22"/>
        </w:rPr>
        <w:t>biomedical, </w:t>
      </w:r>
      <w:r w:rsidRPr="00474656">
        <w:rPr>
          <w:rFonts w:ascii="Arial Narrow" w:eastAsia="Calibri" w:hAnsi="Arial Narrow" w:cs="Arial"/>
          <w:noProof/>
          <w:color w:val="000000"/>
          <w:spacing w:val="-1"/>
          <w:sz w:val="22"/>
          <w:szCs w:val="22"/>
        </w:rPr>
        <w:t>clinical, </w:t>
      </w:r>
      <w:r w:rsidRPr="00474656">
        <w:rPr>
          <w:rFonts w:ascii="Arial Narrow" w:eastAsia="Calibri" w:hAnsi="Arial Narrow" w:cs="Arial"/>
          <w:noProof/>
          <w:color w:val="000000"/>
          <w:sz w:val="22"/>
          <w:szCs w:val="22"/>
        </w:rPr>
        <w:t>epidemiological,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social-</w:t>
      </w:r>
      <w:r w:rsidRPr="00474656">
        <w:rPr>
          <w:rFonts w:ascii="Arial Narrow" w:eastAsia="Calibri" w:hAnsi="Arial Narrow" w:cs="Arial"/>
          <w:noProof/>
          <w:color w:val="000000"/>
          <w:sz w:val="22"/>
          <w:szCs w:val="22"/>
        </w:rPr>
        <w:t>behavioral </w:t>
      </w:r>
      <w:r w:rsidRPr="00474656">
        <w:rPr>
          <w:rFonts w:ascii="Arial Narrow" w:eastAsia="Calibri" w:hAnsi="Arial Narrow" w:cs="Arial"/>
          <w:noProof/>
          <w:color w:val="000000"/>
          <w:spacing w:val="-1"/>
          <w:sz w:val="22"/>
          <w:szCs w:val="22"/>
        </w:rPr>
        <w:t>sciences,</w:t>
      </w:r>
      <w:r w:rsidRPr="00474656">
        <w:rPr>
          <w:rFonts w:ascii="Arial Narrow" w:eastAsia="Calibri" w:hAnsi="Arial Narrow" w:cs="Arial"/>
          <w:noProof/>
          <w:color w:val="000000"/>
          <w:sz w:val="22"/>
          <w:szCs w:val="22"/>
        </w:rPr>
        <w:t> as</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well</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as </w:t>
      </w:r>
      <w:r w:rsidRPr="00474656">
        <w:rPr>
          <w:rFonts w:ascii="Arial Narrow" w:eastAsia="Calibri" w:hAnsi="Arial Narrow" w:cs="Arial"/>
          <w:noProof/>
          <w:color w:val="000000"/>
          <w:spacing w:val="-1"/>
          <w:sz w:val="22"/>
          <w:szCs w:val="22"/>
        </w:rPr>
        <w:t>the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application</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of</w:t>
      </w:r>
      <w:r w:rsidRPr="00474656">
        <w:rPr>
          <w:rFonts w:ascii="Arial Narrow" w:eastAsia="Calibri" w:hAnsi="Arial Narrow" w:cs="Arial"/>
          <w:noProof/>
          <w:color w:val="000000"/>
          <w:sz w:val="22"/>
          <w:szCs w:val="22"/>
        </w:rPr>
        <w:t> this </w:t>
      </w:r>
      <w:r w:rsidRPr="00474656">
        <w:rPr>
          <w:rFonts w:ascii="Arial Narrow" w:eastAsia="Calibri" w:hAnsi="Arial Narrow" w:cs="Arial"/>
          <w:noProof/>
          <w:color w:val="000000"/>
          <w:spacing w:val="-1"/>
          <w:sz w:val="22"/>
          <w:szCs w:val="22"/>
        </w:rPr>
        <w:t>knowledge</w:t>
      </w:r>
      <w:r w:rsidRPr="00474656">
        <w:rPr>
          <w:rFonts w:ascii="Arial Narrow" w:eastAsia="Calibri" w:hAnsi="Arial Narrow" w:cs="Arial"/>
          <w:noProof/>
          <w:color w:val="000000"/>
          <w:sz w:val="22"/>
          <w:szCs w:val="22"/>
        </w:rPr>
        <w:t> </w:t>
      </w:r>
    </w:p>
    <w:p w14:paraId="20B3115C"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z w:val="22"/>
          <w:szCs w:val="22"/>
        </w:rPr>
        <w:t>to</w:t>
      </w:r>
      <w:r w:rsidRPr="00474656">
        <w:rPr>
          <w:rFonts w:ascii="Arial Narrow" w:eastAsia="Calibri" w:hAnsi="Arial Narrow" w:cs="Arial"/>
          <w:noProof/>
          <w:color w:val="000000"/>
          <w:spacing w:val="-1"/>
          <w:sz w:val="22"/>
          <w:szCs w:val="22"/>
        </w:rPr>
        <w:t> diagnose,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manage, </w:t>
      </w:r>
      <w:r w:rsidRPr="00474656">
        <w:rPr>
          <w:rFonts w:ascii="Arial Narrow" w:eastAsia="Calibri" w:hAnsi="Arial Narrow" w:cs="Arial"/>
          <w:noProof/>
          <w:color w:val="000000"/>
          <w:sz w:val="22"/>
          <w:szCs w:val="22"/>
        </w:rPr>
        <w:t>and</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prevent</w:t>
      </w:r>
      <w:r w:rsidRPr="00474656">
        <w:rPr>
          <w:rFonts w:ascii="Arial Narrow" w:eastAsia="Calibri" w:hAnsi="Arial Narrow" w:cs="Arial"/>
          <w:sz w:val="22"/>
          <w:szCs w:val="22"/>
        </w:rPr>
        <w:t xml:space="preserve"> </w:t>
      </w:r>
      <w:r w:rsidRPr="00474656">
        <w:rPr>
          <w:rFonts w:ascii="Arial Narrow" w:eastAsia="Calibri" w:hAnsi="Arial Narrow" w:cs="Arial"/>
          <w:noProof/>
          <w:color w:val="000000"/>
          <w:sz w:val="22"/>
          <w:szCs w:val="22"/>
        </w:rPr>
        <w:t>disease</w:t>
      </w:r>
    </w:p>
    <w:p w14:paraId="10ADAE19"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2.2.</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pacing w:val="-1"/>
          <w:sz w:val="22"/>
          <w:szCs w:val="22"/>
        </w:rPr>
        <w:t>Utilize</w:t>
      </w:r>
      <w:r w:rsidRPr="00474656">
        <w:rPr>
          <w:rFonts w:ascii="Arial Narrow" w:eastAsia="Calibri" w:hAnsi="Arial Narrow" w:cs="Arial"/>
          <w:noProof/>
          <w:color w:val="000000"/>
          <w:sz w:val="22"/>
          <w:szCs w:val="22"/>
        </w:rPr>
        <w:t> the principles</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of</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public </w:t>
      </w:r>
      <w:r w:rsidRPr="00474656">
        <w:rPr>
          <w:rFonts w:ascii="Arial Narrow" w:eastAsia="Calibri" w:hAnsi="Arial Narrow" w:cs="Arial"/>
          <w:noProof/>
          <w:color w:val="000000"/>
          <w:spacing w:val="-1"/>
          <w:sz w:val="22"/>
          <w:szCs w:val="22"/>
        </w:rPr>
        <w:t>health,</w:t>
      </w:r>
      <w:r w:rsidRPr="00474656">
        <w:rPr>
          <w:rFonts w:ascii="Arial Narrow" w:eastAsia="Calibri" w:hAnsi="Arial Narrow" w:cs="Arial"/>
          <w:noProof/>
          <w:color w:val="000000"/>
          <w:sz w:val="22"/>
          <w:szCs w:val="22"/>
        </w:rPr>
        <w:t> epidemiology,</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and</w:t>
      </w:r>
      <w:r w:rsidRPr="00474656">
        <w:rPr>
          <w:rFonts w:ascii="Arial Narrow" w:eastAsia="Calibri" w:hAnsi="Arial Narrow" w:cs="Arial"/>
          <w:noProof/>
          <w:color w:val="000000"/>
          <w:spacing w:val="-1"/>
          <w:sz w:val="22"/>
          <w:szCs w:val="22"/>
        </w:rPr>
        <w:t> </w:t>
      </w:r>
      <w:r>
        <w:rPr>
          <w:rFonts w:ascii="Arial Narrow" w:eastAsia="Calibri" w:hAnsi="Arial Narrow" w:cs="Arial"/>
          <w:noProof/>
          <w:color w:val="000000"/>
          <w:spacing w:val="-1"/>
          <w:sz w:val="22"/>
          <w:szCs w:val="22"/>
        </w:rPr>
        <w:t xml:space="preserve">         </w:t>
      </w:r>
      <w:r w:rsidRPr="00474656">
        <w:rPr>
          <w:rFonts w:ascii="Arial Narrow" w:eastAsia="Calibri" w:hAnsi="Arial Narrow" w:cs="Arial"/>
          <w:noProof/>
          <w:color w:val="000000"/>
          <w:sz w:val="22"/>
          <w:szCs w:val="22"/>
        </w:rPr>
        <w:t>biostatistics </w:t>
      </w:r>
      <w:r w:rsidRPr="00474656">
        <w:rPr>
          <w:rFonts w:ascii="Arial Narrow" w:eastAsia="Calibri" w:hAnsi="Arial Narrow" w:cs="Arial"/>
          <w:noProof/>
          <w:color w:val="000000"/>
          <w:spacing w:val="-1"/>
          <w:sz w:val="22"/>
          <w:szCs w:val="22"/>
        </w:rPr>
        <w:t>in</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identifying</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reducing</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the</w:t>
      </w:r>
      <w:r w:rsidRPr="00474656">
        <w:rPr>
          <w:rFonts w:ascii="Arial Narrow" w:eastAsia="Calibri" w:hAnsi="Arial Narrow" w:cs="Arial"/>
          <w:sz w:val="22"/>
          <w:szCs w:val="22"/>
        </w:rPr>
        <w:t xml:space="preserve"> </w:t>
      </w:r>
      <w:r w:rsidRPr="00474656">
        <w:rPr>
          <w:rFonts w:ascii="Arial Narrow" w:eastAsia="Calibri" w:hAnsi="Arial Narrow" w:cs="Arial"/>
          <w:noProof/>
          <w:color w:val="000000"/>
          <w:sz w:val="22"/>
          <w:szCs w:val="22"/>
        </w:rPr>
        <w:t>incidence, </w:t>
      </w:r>
      <w:r w:rsidRPr="00474656">
        <w:rPr>
          <w:rFonts w:ascii="Arial Narrow" w:eastAsia="Calibri" w:hAnsi="Arial Narrow" w:cs="Arial"/>
          <w:noProof/>
          <w:color w:val="000000"/>
          <w:spacing w:val="-1"/>
          <w:sz w:val="22"/>
          <w:szCs w:val="22"/>
        </w:rPr>
        <w:t>prevalence,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and </w:t>
      </w:r>
      <w:r w:rsidRPr="00474656">
        <w:rPr>
          <w:rFonts w:ascii="Arial Narrow" w:eastAsia="Calibri" w:hAnsi="Arial Narrow" w:cs="Arial"/>
          <w:noProof/>
          <w:color w:val="000000"/>
          <w:sz w:val="22"/>
          <w:szCs w:val="22"/>
        </w:rPr>
        <w:t>severity of</w:t>
      </w:r>
      <w:r w:rsidRPr="00474656">
        <w:rPr>
          <w:rFonts w:ascii="Arial Narrow" w:eastAsia="Calibri" w:hAnsi="Arial Narrow" w:cs="Arial"/>
          <w:noProof/>
          <w:color w:val="000000"/>
          <w:spacing w:val="-1"/>
          <w:sz w:val="22"/>
          <w:szCs w:val="22"/>
        </w:rPr>
        <w:t> disease</w:t>
      </w:r>
      <w:r w:rsidRPr="00474656">
        <w:rPr>
          <w:rFonts w:ascii="Arial Narrow" w:eastAsia="Calibri" w:hAnsi="Arial Narrow" w:cs="Arial"/>
          <w:noProof/>
          <w:color w:val="000000"/>
          <w:sz w:val="22"/>
          <w:szCs w:val="22"/>
        </w:rPr>
        <w:t> to</w:t>
      </w:r>
      <w:r w:rsidRPr="00474656">
        <w:rPr>
          <w:rFonts w:ascii="Arial Narrow" w:eastAsia="Calibri" w:hAnsi="Arial Narrow" w:cs="Arial"/>
          <w:noProof/>
          <w:color w:val="000000"/>
          <w:spacing w:val="-1"/>
          <w:sz w:val="22"/>
          <w:szCs w:val="22"/>
        </w:rPr>
        <w:t> improve</w:t>
      </w:r>
      <w:r w:rsidRPr="00474656">
        <w:rPr>
          <w:rFonts w:ascii="Arial Narrow" w:eastAsia="Calibri" w:hAnsi="Arial Narrow" w:cs="Arial"/>
          <w:noProof/>
          <w:color w:val="000000"/>
          <w:sz w:val="22"/>
          <w:szCs w:val="22"/>
        </w:rPr>
        <w:t> health</w:t>
      </w:r>
    </w:p>
    <w:p w14:paraId="71FCA6FB"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noProof/>
          <w:color w:val="000000"/>
          <w:sz w:val="22"/>
          <w:szCs w:val="22"/>
        </w:rPr>
      </w:pPr>
      <w:r w:rsidRPr="00474656">
        <w:rPr>
          <w:rFonts w:ascii="Arial Narrow" w:eastAsia="Calibri" w:hAnsi="Arial Narrow" w:cs="Arial"/>
          <w:noProof/>
          <w:color w:val="000000"/>
          <w:spacing w:val="-1"/>
          <w:sz w:val="22"/>
          <w:szCs w:val="22"/>
        </w:rPr>
        <w:t>2.3.</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Interpret</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diagnostic </w:t>
      </w:r>
      <w:r w:rsidRPr="00474656">
        <w:rPr>
          <w:rFonts w:ascii="Arial Narrow" w:eastAsia="Calibri" w:hAnsi="Arial Narrow" w:cs="Arial"/>
          <w:noProof/>
          <w:color w:val="000000"/>
          <w:spacing w:val="-1"/>
          <w:sz w:val="22"/>
          <w:szCs w:val="22"/>
        </w:rPr>
        <w:t>tests</w:t>
      </w:r>
      <w:r w:rsidRPr="00474656">
        <w:rPr>
          <w:rFonts w:ascii="Arial Narrow" w:eastAsia="Calibri" w:hAnsi="Arial Narrow" w:cs="Arial"/>
          <w:noProof/>
          <w:color w:val="000000"/>
          <w:sz w:val="22"/>
          <w:szCs w:val="22"/>
        </w:rPr>
        <w:t> as </w:t>
      </w:r>
      <w:r w:rsidRPr="00474656">
        <w:rPr>
          <w:rFonts w:ascii="Arial Narrow" w:eastAsia="Calibri" w:hAnsi="Arial Narrow" w:cs="Arial"/>
          <w:noProof/>
          <w:color w:val="000000"/>
          <w:spacing w:val="-1"/>
          <w:sz w:val="22"/>
          <w:szCs w:val="22"/>
        </w:rPr>
        <w:t>they</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relate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to</w:t>
      </w:r>
      <w:r w:rsidRPr="00474656">
        <w:rPr>
          <w:rFonts w:ascii="Arial Narrow" w:eastAsia="Calibri" w:hAnsi="Arial Narrow" w:cs="Arial"/>
          <w:noProof/>
          <w:color w:val="000000"/>
          <w:sz w:val="22"/>
          <w:szCs w:val="22"/>
        </w:rPr>
        <w:t> common</w:t>
      </w:r>
      <w:r w:rsidRPr="00474656">
        <w:rPr>
          <w:rFonts w:ascii="Arial Narrow" w:eastAsia="Calibri" w:hAnsi="Arial Narrow" w:cs="Arial"/>
          <w:noProof/>
          <w:color w:val="000000"/>
          <w:spacing w:val="-1"/>
          <w:sz w:val="22"/>
          <w:szCs w:val="22"/>
        </w:rPr>
        <w:t> clinical,</w:t>
      </w:r>
      <w:r w:rsidRPr="00474656">
        <w:rPr>
          <w:rFonts w:ascii="Arial Narrow" w:eastAsia="Calibri" w:hAnsi="Arial Narrow" w:cs="Arial"/>
          <w:noProof/>
          <w:color w:val="000000"/>
          <w:sz w:val="22"/>
          <w:szCs w:val="22"/>
        </w:rPr>
        <w:t> </w:t>
      </w:r>
    </w:p>
    <w:p w14:paraId="049EEA57"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noProof/>
          <w:color w:val="000000"/>
          <w:spacing w:val="-1"/>
          <w:sz w:val="22"/>
          <w:szCs w:val="22"/>
        </w:rPr>
      </w:pPr>
      <w:r w:rsidRPr="00474656">
        <w:rPr>
          <w:rFonts w:ascii="Arial Narrow" w:eastAsia="Calibri" w:hAnsi="Arial Narrow" w:cs="Arial"/>
          <w:noProof/>
          <w:color w:val="000000"/>
          <w:sz w:val="22"/>
          <w:szCs w:val="22"/>
        </w:rPr>
        <w:t>laboratory,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radiologic findings </w:t>
      </w:r>
      <w:r w:rsidRPr="00474656">
        <w:rPr>
          <w:rFonts w:ascii="Arial Narrow" w:eastAsia="Calibri" w:hAnsi="Arial Narrow" w:cs="Arial"/>
          <w:noProof/>
          <w:color w:val="000000"/>
          <w:spacing w:val="-2"/>
          <w:sz w:val="22"/>
          <w:szCs w:val="22"/>
        </w:rPr>
        <w:t>in</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the</w:t>
      </w:r>
      <w:r w:rsidRPr="00474656">
        <w:rPr>
          <w:rFonts w:ascii="Arial Narrow" w:eastAsia="Calibri" w:hAnsi="Arial Narrow" w:cs="Arial"/>
          <w:sz w:val="22"/>
          <w:szCs w:val="22"/>
        </w:rPr>
        <w:t xml:space="preserve"> </w:t>
      </w:r>
      <w:r w:rsidRPr="00474656">
        <w:rPr>
          <w:rFonts w:ascii="Arial Narrow" w:eastAsia="Calibri" w:hAnsi="Arial Narrow" w:cs="Arial"/>
          <w:noProof/>
          <w:color w:val="000000"/>
          <w:sz w:val="22"/>
          <w:szCs w:val="22"/>
        </w:rPr>
        <w:t>spectrum</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of</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health</w:t>
      </w:r>
      <w:r w:rsidRPr="00474656">
        <w:rPr>
          <w:rFonts w:ascii="Arial Narrow" w:eastAsia="Calibri" w:hAnsi="Arial Narrow" w:cs="Arial"/>
          <w:noProof/>
          <w:color w:val="000000"/>
          <w:spacing w:val="-1"/>
          <w:sz w:val="22"/>
          <w:szCs w:val="22"/>
        </w:rPr>
        <w:t> 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disease</w:t>
      </w:r>
    </w:p>
    <w:p w14:paraId="5F90C885" w14:textId="77777777" w:rsidR="009F25AB" w:rsidRPr="00474656" w:rsidRDefault="009F25AB" w:rsidP="009F25AB">
      <w:pPr>
        <w:pBdr>
          <w:top w:val="single" w:sz="4" w:space="0" w:color="auto"/>
          <w:left w:val="single" w:sz="4" w:space="1" w:color="auto"/>
          <w:bottom w:val="single" w:sz="4" w:space="0" w:color="auto"/>
          <w:right w:val="single" w:sz="4" w:space="1" w:color="auto"/>
        </w:pBdr>
        <w:spacing w:before="60" w:line="322" w:lineRule="exact"/>
        <w:rPr>
          <w:rFonts w:ascii="Arial Narrow" w:eastAsia="Calibri" w:hAnsi="Arial Narrow" w:cs="Arial"/>
        </w:rPr>
      </w:pPr>
      <w:r w:rsidRPr="00474656">
        <w:rPr>
          <w:rFonts w:ascii="Arial Narrow" w:eastAsia="Calibri" w:hAnsi="Arial Narrow" w:cs="Arial"/>
          <w:b/>
          <w:noProof/>
          <w:color w:val="000000"/>
          <w:spacing w:val="-1"/>
          <w:w w:val="95"/>
        </w:rPr>
        <w:t>3.</w:t>
      </w:r>
      <w:r w:rsidRPr="00474656">
        <w:rPr>
          <w:rFonts w:ascii="Arial Narrow" w:eastAsia="Calibri" w:hAnsi="Arial Narrow" w:cs="Arial"/>
          <w:b/>
          <w:noProof/>
          <w:color w:val="000000"/>
          <w:spacing w:val="1"/>
        </w:rPr>
        <w:t> </w:t>
      </w:r>
      <w:r w:rsidRPr="00474656">
        <w:rPr>
          <w:rFonts w:ascii="Arial Narrow" w:eastAsia="Calibri" w:hAnsi="Arial Narrow" w:cs="Arial"/>
          <w:b/>
          <w:noProof/>
          <w:color w:val="000000"/>
          <w:spacing w:val="-1"/>
          <w:w w:val="95"/>
        </w:rPr>
        <w:t>Patient</w:t>
      </w:r>
      <w:r w:rsidRPr="00474656">
        <w:rPr>
          <w:rFonts w:ascii="Arial Narrow" w:eastAsia="Calibri" w:hAnsi="Arial Narrow" w:cs="Arial"/>
          <w:b/>
          <w:noProof/>
          <w:color w:val="000000"/>
        </w:rPr>
        <w:t> </w:t>
      </w:r>
      <w:r w:rsidRPr="00474656">
        <w:rPr>
          <w:rFonts w:ascii="Arial Narrow" w:eastAsia="Calibri" w:hAnsi="Arial Narrow" w:cs="Arial"/>
          <w:b/>
          <w:noProof/>
          <w:color w:val="000000"/>
          <w:spacing w:val="-1"/>
          <w:w w:val="95"/>
        </w:rPr>
        <w:t>care</w:t>
      </w:r>
    </w:p>
    <w:p w14:paraId="50698A01" w14:textId="77777777" w:rsidR="009F25AB" w:rsidRPr="00474656" w:rsidRDefault="009F25AB" w:rsidP="009F25AB">
      <w:pPr>
        <w:pBdr>
          <w:top w:val="single" w:sz="4" w:space="0" w:color="auto"/>
          <w:left w:val="single" w:sz="4" w:space="1" w:color="auto"/>
          <w:bottom w:val="single" w:sz="4" w:space="0" w:color="auto"/>
          <w:right w:val="single" w:sz="4" w:space="1" w:color="auto"/>
        </w:pBdr>
        <w:spacing w:line="234" w:lineRule="exact"/>
        <w:rPr>
          <w:rFonts w:ascii="Arial Narrow" w:eastAsia="Calibri" w:hAnsi="Arial Narrow" w:cs="Arial"/>
        </w:rPr>
      </w:pPr>
      <w:r w:rsidRPr="00474656">
        <w:rPr>
          <w:rFonts w:ascii="Arial Narrow" w:eastAsia="Calibri" w:hAnsi="Arial Narrow" w:cs="Arial"/>
          <w:b/>
          <w:noProof/>
          <w:color w:val="000000"/>
          <w:spacing w:val="-1"/>
          <w:w w:val="95"/>
        </w:rPr>
        <w:t>Each</w:t>
      </w:r>
      <w:r w:rsidRPr="00474656">
        <w:rPr>
          <w:rFonts w:ascii="Arial Narrow" w:eastAsia="Calibri" w:hAnsi="Arial Narrow" w:cs="Arial"/>
          <w:b/>
          <w:noProof/>
          <w:color w:val="000000"/>
          <w:spacing w:val="12"/>
        </w:rPr>
        <w:t> </w:t>
      </w:r>
      <w:r w:rsidRPr="00474656">
        <w:rPr>
          <w:rFonts w:ascii="Arial Narrow" w:eastAsia="Calibri" w:hAnsi="Arial Narrow" w:cs="Arial"/>
          <w:b/>
          <w:noProof/>
          <w:color w:val="000000"/>
          <w:spacing w:val="-1"/>
          <w:w w:val="95"/>
        </w:rPr>
        <w:t>student</w:t>
      </w:r>
      <w:r w:rsidRPr="00474656">
        <w:rPr>
          <w:rFonts w:ascii="Arial Narrow" w:eastAsia="Calibri" w:hAnsi="Arial Narrow" w:cs="Arial"/>
          <w:b/>
          <w:noProof/>
          <w:color w:val="000000"/>
          <w:spacing w:val="10"/>
        </w:rPr>
        <w:t> </w:t>
      </w:r>
      <w:r w:rsidRPr="00474656">
        <w:rPr>
          <w:rFonts w:ascii="Arial Narrow" w:eastAsia="Calibri" w:hAnsi="Arial Narrow" w:cs="Arial"/>
          <w:b/>
          <w:noProof/>
          <w:color w:val="000000"/>
          <w:spacing w:val="-1"/>
          <w:w w:val="95"/>
        </w:rPr>
        <w:t>graduating</w:t>
      </w:r>
      <w:r w:rsidRPr="00474656">
        <w:rPr>
          <w:rFonts w:ascii="Arial Narrow" w:eastAsia="Calibri" w:hAnsi="Arial Narrow" w:cs="Arial"/>
          <w:b/>
          <w:noProof/>
          <w:color w:val="000000"/>
          <w:spacing w:val="13"/>
        </w:rPr>
        <w:t> </w:t>
      </w:r>
      <w:r w:rsidRPr="00474656">
        <w:rPr>
          <w:rFonts w:ascii="Arial Narrow" w:eastAsia="Calibri" w:hAnsi="Arial Narrow" w:cs="Arial"/>
          <w:b/>
          <w:noProof/>
          <w:color w:val="000000"/>
          <w:spacing w:val="-1"/>
          <w:w w:val="95"/>
        </w:rPr>
        <w:t>from</w:t>
      </w:r>
      <w:r w:rsidRPr="00474656">
        <w:rPr>
          <w:rFonts w:ascii="Arial Narrow" w:eastAsia="Calibri" w:hAnsi="Arial Narrow" w:cs="Arial"/>
          <w:b/>
          <w:noProof/>
          <w:color w:val="000000"/>
          <w:spacing w:val="9"/>
        </w:rPr>
        <w:t> </w:t>
      </w:r>
      <w:r w:rsidRPr="00474656">
        <w:rPr>
          <w:rFonts w:ascii="Arial Narrow" w:eastAsia="Calibri" w:hAnsi="Arial Narrow" w:cs="Arial"/>
          <w:b/>
          <w:noProof/>
          <w:color w:val="000000"/>
          <w:spacing w:val="-1"/>
          <w:w w:val="95"/>
        </w:rPr>
        <w:t>BCM</w:t>
      </w:r>
      <w:r w:rsidRPr="00474656">
        <w:rPr>
          <w:rFonts w:ascii="Arial Narrow" w:eastAsia="Calibri" w:hAnsi="Arial Narrow" w:cs="Arial"/>
          <w:b/>
          <w:noProof/>
          <w:color w:val="000000"/>
          <w:spacing w:val="11"/>
        </w:rPr>
        <w:t> </w:t>
      </w:r>
      <w:r w:rsidRPr="00474656">
        <w:rPr>
          <w:rFonts w:ascii="Arial Narrow" w:eastAsia="Calibri" w:hAnsi="Arial Narrow" w:cs="Arial"/>
          <w:b/>
          <w:noProof/>
          <w:color w:val="000000"/>
          <w:w w:val="95"/>
        </w:rPr>
        <w:t>will:</w:t>
      </w:r>
    </w:p>
    <w:p w14:paraId="7BE03395"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noProof/>
          <w:color w:val="000000"/>
          <w:sz w:val="22"/>
          <w:szCs w:val="22"/>
        </w:rPr>
      </w:pPr>
      <w:r w:rsidRPr="00474656">
        <w:rPr>
          <w:rFonts w:ascii="Arial Narrow" w:eastAsia="Calibri" w:hAnsi="Arial Narrow" w:cs="Arial"/>
          <w:noProof/>
          <w:color w:val="000000"/>
          <w:spacing w:val="-1"/>
          <w:sz w:val="22"/>
          <w:szCs w:val="22"/>
        </w:rPr>
        <w:t>3.1.</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Demonstrate </w:t>
      </w:r>
      <w:r w:rsidRPr="00474656">
        <w:rPr>
          <w:rFonts w:ascii="Arial Narrow" w:eastAsia="Calibri" w:hAnsi="Arial Narrow" w:cs="Arial"/>
          <w:noProof/>
          <w:color w:val="000000"/>
          <w:spacing w:val="-1"/>
          <w:sz w:val="22"/>
          <w:szCs w:val="22"/>
        </w:rPr>
        <w:t>the </w:t>
      </w:r>
      <w:r w:rsidRPr="00474656">
        <w:rPr>
          <w:rFonts w:ascii="Arial Narrow" w:eastAsia="Calibri" w:hAnsi="Arial Narrow" w:cs="Arial"/>
          <w:noProof/>
          <w:color w:val="000000"/>
          <w:sz w:val="22"/>
          <w:szCs w:val="22"/>
        </w:rPr>
        <w:t>ability</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pacing w:val="-1"/>
          <w:sz w:val="22"/>
          <w:szCs w:val="22"/>
        </w:rPr>
        <w:t>to</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engage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in </w:t>
      </w:r>
      <w:r w:rsidRPr="00474656">
        <w:rPr>
          <w:rFonts w:ascii="Arial Narrow" w:eastAsia="Calibri" w:hAnsi="Arial Narrow" w:cs="Arial"/>
          <w:noProof/>
          <w:color w:val="000000"/>
          <w:sz w:val="22"/>
          <w:szCs w:val="22"/>
        </w:rPr>
        <w:t>an</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pacing w:val="-1"/>
          <w:sz w:val="22"/>
          <w:szCs w:val="22"/>
        </w:rPr>
        <w:t>interprofessional</w:t>
      </w:r>
      <w:r w:rsidRPr="00474656">
        <w:rPr>
          <w:rFonts w:ascii="Arial Narrow" w:eastAsia="Calibri" w:hAnsi="Arial Narrow" w:cs="Arial"/>
          <w:noProof/>
          <w:color w:val="000000"/>
          <w:sz w:val="22"/>
          <w:szCs w:val="22"/>
        </w:rPr>
        <w:t> </w:t>
      </w:r>
    </w:p>
    <w:p w14:paraId="6327D88F"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team in a</w:t>
      </w:r>
      <w:r w:rsidRPr="00474656">
        <w:rPr>
          <w:rFonts w:ascii="Arial Narrow" w:eastAsia="Calibri" w:hAnsi="Arial Narrow" w:cs="Arial"/>
          <w:noProof/>
          <w:color w:val="000000"/>
          <w:sz w:val="22"/>
          <w:szCs w:val="22"/>
        </w:rPr>
        <w:t> manner </w:t>
      </w:r>
      <w:r w:rsidRPr="00474656">
        <w:rPr>
          <w:rFonts w:ascii="Arial Narrow" w:eastAsia="Calibri" w:hAnsi="Arial Narrow" w:cs="Arial"/>
          <w:noProof/>
          <w:color w:val="000000"/>
          <w:spacing w:val="-1"/>
          <w:sz w:val="22"/>
          <w:szCs w:val="22"/>
        </w:rPr>
        <w:t>that </w:t>
      </w:r>
      <w:r w:rsidRPr="00474656">
        <w:rPr>
          <w:rFonts w:ascii="Arial Narrow" w:eastAsia="Calibri" w:hAnsi="Arial Narrow" w:cs="Arial"/>
          <w:noProof/>
          <w:color w:val="000000"/>
          <w:sz w:val="22"/>
          <w:szCs w:val="22"/>
        </w:rPr>
        <w:t>optimizes </w:t>
      </w:r>
      <w:r w:rsidRPr="00474656">
        <w:rPr>
          <w:rFonts w:ascii="Arial Narrow" w:eastAsia="Calibri" w:hAnsi="Arial Narrow" w:cs="Arial"/>
          <w:noProof/>
          <w:color w:val="000000"/>
          <w:spacing w:val="-1"/>
          <w:sz w:val="22"/>
          <w:szCs w:val="22"/>
        </w:rPr>
        <w:t xml:space="preserve">safe, effective </w:t>
      </w:r>
      <w:r w:rsidRPr="00474656">
        <w:rPr>
          <w:rFonts w:ascii="Arial Narrow" w:eastAsia="Calibri" w:hAnsi="Arial Narrow" w:cs="Arial"/>
          <w:noProof/>
          <w:color w:val="000000"/>
          <w:sz w:val="22"/>
          <w:szCs w:val="22"/>
        </w:rPr>
        <w:t>patient </w:t>
      </w:r>
      <w:r w:rsidRPr="00474656">
        <w:rPr>
          <w:rFonts w:ascii="Arial Narrow" w:eastAsia="Calibri" w:hAnsi="Arial Narrow" w:cs="Arial"/>
          <w:noProof/>
          <w:color w:val="000000"/>
          <w:spacing w:val="-1"/>
          <w:sz w:val="22"/>
          <w:szCs w:val="22"/>
        </w:rPr>
        <w:t>and </w:t>
      </w:r>
      <w:r w:rsidRPr="00474656">
        <w:rPr>
          <w:rFonts w:ascii="Arial Narrow" w:eastAsia="Calibri" w:hAnsi="Arial Narrow" w:cs="Arial"/>
          <w:noProof/>
          <w:color w:val="000000"/>
          <w:sz w:val="22"/>
          <w:szCs w:val="22"/>
        </w:rPr>
        <w:t>population-centered </w:t>
      </w:r>
      <w:r w:rsidRPr="00474656">
        <w:rPr>
          <w:rFonts w:ascii="Arial Narrow" w:eastAsia="Calibri" w:hAnsi="Arial Narrow" w:cs="Arial"/>
          <w:noProof/>
          <w:color w:val="000000"/>
          <w:spacing w:val="-1"/>
          <w:sz w:val="22"/>
          <w:szCs w:val="22"/>
        </w:rPr>
        <w:t>care</w:t>
      </w:r>
    </w:p>
    <w:p w14:paraId="0AABC27D"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3.2.</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Develop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implement</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patient</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evaluation</w:t>
      </w:r>
      <w:r w:rsidRPr="00474656">
        <w:rPr>
          <w:rFonts w:ascii="Arial Narrow" w:eastAsia="Calibri" w:hAnsi="Arial Narrow" w:cs="Arial"/>
          <w:noProof/>
          <w:color w:val="000000"/>
          <w:spacing w:val="-1"/>
          <w:sz w:val="22"/>
          <w:szCs w:val="22"/>
        </w:rPr>
        <w:t> 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management</w:t>
      </w:r>
      <w:r w:rsidRPr="00474656">
        <w:rPr>
          <w:rFonts w:ascii="Arial Narrow" w:eastAsia="Calibri" w:hAnsi="Arial Narrow" w:cs="Arial"/>
          <w:noProof/>
          <w:color w:val="000000"/>
          <w:sz w:val="22"/>
          <w:szCs w:val="22"/>
        </w:rPr>
        <w:t> </w:t>
      </w:r>
      <w:r>
        <w:rPr>
          <w:rFonts w:ascii="Arial Narrow" w:eastAsia="Calibri" w:hAnsi="Arial Narrow" w:cs="Arial"/>
          <w:noProof/>
          <w:color w:val="000000"/>
          <w:sz w:val="22"/>
          <w:szCs w:val="22"/>
        </w:rPr>
        <w:t xml:space="preserve">  </w:t>
      </w:r>
      <w:r w:rsidRPr="00474656">
        <w:rPr>
          <w:rFonts w:ascii="Arial Narrow" w:eastAsia="Calibri" w:hAnsi="Arial Narrow" w:cs="Arial"/>
          <w:noProof/>
          <w:color w:val="000000"/>
          <w:spacing w:val="-1"/>
          <w:sz w:val="22"/>
          <w:szCs w:val="22"/>
        </w:rPr>
        <w:t>plans</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appropriate</w:t>
      </w:r>
      <w:r w:rsidRPr="00474656">
        <w:rPr>
          <w:rFonts w:ascii="Arial Narrow" w:eastAsia="Calibri" w:hAnsi="Arial Narrow" w:cs="Arial"/>
          <w:noProof/>
          <w:color w:val="000000"/>
          <w:spacing w:val="-1"/>
          <w:sz w:val="22"/>
          <w:szCs w:val="22"/>
        </w:rPr>
        <w:t> to</w:t>
      </w:r>
      <w:r w:rsidRPr="00474656">
        <w:rPr>
          <w:rFonts w:ascii="Arial Narrow" w:eastAsia="Calibri" w:hAnsi="Arial Narrow" w:cs="Arial"/>
          <w:noProof/>
          <w:color w:val="000000"/>
          <w:sz w:val="22"/>
          <w:szCs w:val="22"/>
        </w:rPr>
        <w:t> all</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levels</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of </w:t>
      </w:r>
      <w:r w:rsidRPr="00474656">
        <w:rPr>
          <w:rFonts w:ascii="Arial Narrow" w:eastAsia="Calibri" w:hAnsi="Arial Narrow" w:cs="Arial"/>
          <w:noProof/>
          <w:color w:val="000000"/>
          <w:spacing w:val="-1"/>
          <w:sz w:val="22"/>
          <w:szCs w:val="22"/>
        </w:rPr>
        <w:t>patient</w:t>
      </w:r>
      <w:r w:rsidRPr="00474656">
        <w:rPr>
          <w:rFonts w:ascii="Arial Narrow" w:eastAsia="Calibri" w:hAnsi="Arial Narrow" w:cs="Arial"/>
          <w:sz w:val="22"/>
          <w:szCs w:val="22"/>
        </w:rPr>
        <w:t xml:space="preserve"> </w:t>
      </w:r>
      <w:r w:rsidRPr="00474656">
        <w:rPr>
          <w:rFonts w:ascii="Arial Narrow" w:eastAsia="Calibri" w:hAnsi="Arial Narrow" w:cs="Arial"/>
          <w:noProof/>
          <w:color w:val="000000"/>
          <w:sz w:val="22"/>
          <w:szCs w:val="22"/>
        </w:rPr>
        <w:t>acuity</w:t>
      </w:r>
    </w:p>
    <w:p w14:paraId="7A50F565"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noProof/>
          <w:color w:val="000000"/>
          <w:sz w:val="22"/>
          <w:szCs w:val="22"/>
        </w:rPr>
      </w:pPr>
      <w:r w:rsidRPr="00474656">
        <w:rPr>
          <w:rFonts w:ascii="Arial Narrow" w:eastAsia="Calibri" w:hAnsi="Arial Narrow" w:cs="Arial"/>
          <w:noProof/>
          <w:color w:val="000000"/>
          <w:spacing w:val="-1"/>
          <w:sz w:val="22"/>
          <w:szCs w:val="22"/>
        </w:rPr>
        <w:t>3.3.</w:t>
      </w:r>
      <w:r w:rsidRPr="00474656">
        <w:rPr>
          <w:rFonts w:ascii="Arial Narrow" w:eastAsia="Calibri" w:hAnsi="Arial Narrow" w:cs="Arial"/>
          <w:noProof/>
          <w:color w:val="000000"/>
          <w:w w:val="211"/>
          <w:sz w:val="22"/>
          <w:szCs w:val="22"/>
        </w:rPr>
        <w:t> </w:t>
      </w:r>
      <w:r w:rsidRPr="00474656">
        <w:rPr>
          <w:rFonts w:ascii="Arial Narrow" w:eastAsia="Calibri" w:hAnsi="Arial Narrow" w:cs="Arial"/>
          <w:noProof/>
          <w:color w:val="000000"/>
          <w:sz w:val="22"/>
          <w:szCs w:val="22"/>
        </w:rPr>
        <w:t>Develop </w:t>
      </w:r>
      <w:r w:rsidRPr="00474656">
        <w:rPr>
          <w:rFonts w:ascii="Arial Narrow" w:eastAsia="Calibri" w:hAnsi="Arial Narrow" w:cs="Arial"/>
          <w:noProof/>
          <w:color w:val="000000"/>
          <w:spacing w:val="-1"/>
          <w:sz w:val="22"/>
          <w:szCs w:val="22"/>
        </w:rPr>
        <w:t>a</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prioritized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problem</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list</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and </w:t>
      </w:r>
      <w:r w:rsidRPr="00474656">
        <w:rPr>
          <w:rFonts w:ascii="Arial Narrow" w:eastAsia="Calibri" w:hAnsi="Arial Narrow" w:cs="Arial"/>
          <w:noProof/>
          <w:color w:val="000000"/>
          <w:sz w:val="22"/>
          <w:szCs w:val="22"/>
        </w:rPr>
        <w:t>differential </w:t>
      </w:r>
      <w:r w:rsidRPr="00474656">
        <w:rPr>
          <w:rFonts w:ascii="Arial Narrow" w:eastAsia="Calibri" w:hAnsi="Arial Narrow" w:cs="Arial"/>
          <w:noProof/>
          <w:color w:val="000000"/>
          <w:spacing w:val="-1"/>
          <w:sz w:val="22"/>
          <w:szCs w:val="22"/>
        </w:rPr>
        <w:t>diagnosis</w:t>
      </w:r>
      <w:r w:rsidRPr="00474656">
        <w:rPr>
          <w:rFonts w:ascii="Arial Narrow" w:eastAsia="Calibri" w:hAnsi="Arial Narrow" w:cs="Arial"/>
          <w:noProof/>
          <w:color w:val="000000"/>
          <w:sz w:val="22"/>
          <w:szCs w:val="22"/>
        </w:rPr>
        <w:t> </w:t>
      </w:r>
    </w:p>
    <w:p w14:paraId="0EE3288B"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z w:val="22"/>
          <w:szCs w:val="22"/>
        </w:rPr>
        <w:t>using</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patient’s</w:t>
      </w:r>
      <w:r w:rsidRPr="00474656">
        <w:rPr>
          <w:rFonts w:ascii="Arial Narrow" w:eastAsia="Calibri" w:hAnsi="Arial Narrow" w:cs="Arial"/>
          <w:noProof/>
          <w:color w:val="000000"/>
          <w:spacing w:val="4"/>
          <w:sz w:val="22"/>
          <w:szCs w:val="22"/>
        </w:rPr>
        <w:t> </w:t>
      </w:r>
      <w:r w:rsidRPr="00474656">
        <w:rPr>
          <w:rFonts w:ascii="Arial Narrow" w:eastAsia="Calibri" w:hAnsi="Arial Narrow" w:cs="Arial"/>
          <w:noProof/>
          <w:color w:val="000000"/>
          <w:sz w:val="22"/>
          <w:szCs w:val="22"/>
        </w:rPr>
        <w:t>biopsychosocial</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history,medical records,</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physical</w:t>
      </w:r>
      <w:r w:rsidRPr="00474656">
        <w:rPr>
          <w:rFonts w:ascii="Arial Narrow" w:eastAsia="Calibri" w:hAnsi="Arial Narrow" w:cs="Arial"/>
          <w:noProof/>
          <w:color w:val="000000"/>
          <w:spacing w:val="-2"/>
          <w:sz w:val="22"/>
          <w:szCs w:val="22"/>
        </w:rPr>
        <w:t> </w:t>
      </w:r>
      <w:r>
        <w:rPr>
          <w:rFonts w:ascii="Arial Narrow" w:eastAsia="Calibri" w:hAnsi="Arial Narrow" w:cs="Arial"/>
          <w:noProof/>
          <w:color w:val="000000"/>
          <w:spacing w:val="-2"/>
          <w:sz w:val="22"/>
          <w:szCs w:val="22"/>
        </w:rPr>
        <w:t xml:space="preserve">   </w:t>
      </w:r>
      <w:r w:rsidRPr="00474656">
        <w:rPr>
          <w:rFonts w:ascii="Arial Narrow" w:eastAsia="Calibri" w:hAnsi="Arial Narrow" w:cs="Arial"/>
          <w:noProof/>
          <w:color w:val="000000"/>
          <w:spacing w:val="-1"/>
          <w:sz w:val="22"/>
          <w:szCs w:val="22"/>
        </w:rPr>
        <w:t>exam </w:t>
      </w:r>
      <w:r w:rsidRPr="00474656">
        <w:rPr>
          <w:rFonts w:ascii="Arial Narrow" w:eastAsia="Calibri" w:hAnsi="Arial Narrow" w:cs="Arial"/>
          <w:noProof/>
          <w:color w:val="000000"/>
          <w:sz w:val="22"/>
          <w:szCs w:val="22"/>
        </w:rPr>
        <w:t>findings, </w:t>
      </w:r>
      <w:r w:rsidRPr="00474656">
        <w:rPr>
          <w:rFonts w:ascii="Arial Narrow" w:eastAsia="Calibri" w:hAnsi="Arial Narrow" w:cs="Arial"/>
          <w:noProof/>
          <w:color w:val="000000"/>
          <w:spacing w:val="-1"/>
          <w:sz w:val="22"/>
          <w:szCs w:val="22"/>
        </w:rPr>
        <w:t>and diagnostic</w:t>
      </w:r>
      <w:r w:rsidRPr="00474656">
        <w:rPr>
          <w:rFonts w:ascii="Arial Narrow" w:eastAsia="Calibri" w:hAnsi="Arial Narrow" w:cs="Arial"/>
          <w:noProof/>
          <w:color w:val="000000"/>
          <w:sz w:val="22"/>
          <w:szCs w:val="22"/>
        </w:rPr>
        <w:t> studies</w:t>
      </w:r>
    </w:p>
    <w:p w14:paraId="3B9711EC"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noProof/>
          <w:color w:val="000000"/>
          <w:sz w:val="22"/>
          <w:szCs w:val="22"/>
        </w:rPr>
      </w:pPr>
      <w:r w:rsidRPr="00474656">
        <w:rPr>
          <w:rFonts w:ascii="Arial Narrow" w:eastAsia="Calibri" w:hAnsi="Arial Narrow" w:cs="Arial"/>
          <w:noProof/>
          <w:color w:val="000000"/>
          <w:spacing w:val="-1"/>
          <w:sz w:val="22"/>
          <w:szCs w:val="22"/>
        </w:rPr>
        <w:t>3.4.</w:t>
      </w:r>
      <w:r w:rsidRPr="00474656">
        <w:rPr>
          <w:rFonts w:ascii="Arial Narrow" w:eastAsia="Calibri" w:hAnsi="Arial Narrow" w:cs="Arial"/>
          <w:noProof/>
          <w:color w:val="000000"/>
          <w:spacing w:val="25"/>
          <w:sz w:val="22"/>
          <w:szCs w:val="22"/>
        </w:rPr>
        <w:t> </w:t>
      </w:r>
      <w:r w:rsidRPr="00474656">
        <w:rPr>
          <w:rFonts w:ascii="Arial Narrow" w:eastAsia="Calibri" w:hAnsi="Arial Narrow" w:cs="Arial"/>
          <w:noProof/>
          <w:color w:val="000000"/>
          <w:sz w:val="22"/>
          <w:szCs w:val="22"/>
        </w:rPr>
        <w:t>Obtain consent</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for </w:t>
      </w:r>
      <w:r w:rsidRPr="00474656">
        <w:rPr>
          <w:rFonts w:ascii="Arial Narrow" w:eastAsia="Calibri" w:hAnsi="Arial Narrow" w:cs="Arial"/>
          <w:noProof/>
          <w:color w:val="000000"/>
          <w:spacing w:val="-1"/>
          <w:sz w:val="22"/>
          <w:szCs w:val="22"/>
        </w:rPr>
        <w:t>and </w:t>
      </w:r>
      <w:r w:rsidRPr="00474656">
        <w:rPr>
          <w:rFonts w:ascii="Arial Narrow" w:eastAsia="Calibri" w:hAnsi="Arial Narrow" w:cs="Arial"/>
          <w:noProof/>
          <w:color w:val="000000"/>
          <w:sz w:val="22"/>
          <w:szCs w:val="22"/>
        </w:rPr>
        <w:t>perform</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basic</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technical procedures </w:t>
      </w:r>
    </w:p>
    <w:p w14:paraId="2D9751C5"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noProof/>
          <w:color w:val="000000"/>
          <w:spacing w:val="-1"/>
          <w:sz w:val="22"/>
          <w:szCs w:val="22"/>
        </w:rPr>
      </w:pPr>
      <w:r w:rsidRPr="00474656">
        <w:rPr>
          <w:rFonts w:ascii="Arial Narrow" w:eastAsia="Calibri" w:hAnsi="Arial Narrow" w:cs="Arial"/>
          <w:noProof/>
          <w:color w:val="000000"/>
          <w:spacing w:val="-1"/>
          <w:sz w:val="22"/>
          <w:szCs w:val="22"/>
        </w:rPr>
        <w:t>competently</w:t>
      </w:r>
    </w:p>
    <w:p w14:paraId="2128AD8A"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3.5.</w:t>
      </w:r>
      <w:r w:rsidRPr="00474656">
        <w:rPr>
          <w:rFonts w:ascii="Arial Narrow" w:eastAsia="Calibri" w:hAnsi="Arial Narrow" w:cs="Arial"/>
          <w:noProof/>
          <w:color w:val="000000"/>
          <w:spacing w:val="25"/>
          <w:sz w:val="22"/>
          <w:szCs w:val="22"/>
        </w:rPr>
        <w:t> </w:t>
      </w:r>
      <w:r w:rsidRPr="00474656">
        <w:rPr>
          <w:rFonts w:ascii="Arial Narrow" w:eastAsia="Calibri" w:hAnsi="Arial Narrow" w:cs="Arial"/>
          <w:noProof/>
          <w:color w:val="000000"/>
          <w:sz w:val="22"/>
          <w:szCs w:val="22"/>
        </w:rPr>
        <w:t>Perform comprehensive and</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focused </w:t>
      </w:r>
      <w:r w:rsidRPr="00474656">
        <w:rPr>
          <w:rFonts w:ascii="Arial Narrow" w:eastAsia="Calibri" w:hAnsi="Arial Narrow" w:cs="Arial"/>
          <w:noProof/>
          <w:color w:val="000000"/>
          <w:spacing w:val="-1"/>
          <w:sz w:val="22"/>
          <w:szCs w:val="22"/>
        </w:rPr>
        <w:t>biopsychosocial</w:t>
      </w:r>
      <w:r w:rsidRPr="00474656">
        <w:rPr>
          <w:rFonts w:ascii="Arial Narrow" w:eastAsia="Calibri" w:hAnsi="Arial Narrow" w:cs="Arial"/>
          <w:noProof/>
          <w:color w:val="000000"/>
          <w:sz w:val="22"/>
          <w:szCs w:val="22"/>
        </w:rPr>
        <w:t> exams </w:t>
      </w:r>
      <w:r w:rsidRPr="00474656">
        <w:rPr>
          <w:rFonts w:ascii="Arial Narrow" w:eastAsia="Calibri" w:hAnsi="Arial Narrow" w:cs="Arial"/>
          <w:noProof/>
          <w:color w:val="000000"/>
          <w:spacing w:val="-1"/>
          <w:sz w:val="22"/>
          <w:szCs w:val="22"/>
        </w:rPr>
        <w:t>in a</w:t>
      </w:r>
      <w:r w:rsidRPr="00474656">
        <w:rPr>
          <w:rFonts w:ascii="Arial Narrow" w:eastAsia="Calibri" w:hAnsi="Arial Narrow" w:cs="Arial"/>
          <w:noProof/>
          <w:color w:val="000000"/>
          <w:sz w:val="22"/>
          <w:szCs w:val="22"/>
        </w:rPr>
        <w:t> variety</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of</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patient </w:t>
      </w:r>
      <w:r w:rsidRPr="00474656">
        <w:rPr>
          <w:rFonts w:ascii="Arial Narrow" w:eastAsia="Calibri" w:hAnsi="Arial Narrow" w:cs="Arial"/>
          <w:noProof/>
          <w:color w:val="000000"/>
          <w:spacing w:val="-1"/>
          <w:sz w:val="22"/>
          <w:szCs w:val="22"/>
        </w:rPr>
        <w:t>care</w:t>
      </w:r>
      <w:r w:rsidRPr="00474656">
        <w:rPr>
          <w:rFonts w:ascii="Arial Narrow" w:eastAsia="Calibri" w:hAnsi="Arial Narrow" w:cs="Arial"/>
          <w:noProof/>
          <w:color w:val="000000"/>
          <w:sz w:val="22"/>
          <w:szCs w:val="22"/>
        </w:rPr>
        <w:t> settings</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recognize</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pacing w:val="-1"/>
          <w:sz w:val="22"/>
          <w:szCs w:val="22"/>
        </w:rPr>
        <w:t>when</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each</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is</w:t>
      </w:r>
      <w:r w:rsidRPr="00474656">
        <w:rPr>
          <w:rFonts w:ascii="Arial Narrow" w:eastAsia="Calibri" w:hAnsi="Arial Narrow" w:cs="Arial"/>
          <w:noProof/>
          <w:color w:val="000000"/>
          <w:sz w:val="22"/>
          <w:szCs w:val="22"/>
        </w:rPr>
        <w:t> </w:t>
      </w:r>
      <w:r>
        <w:rPr>
          <w:rFonts w:ascii="Arial Narrow" w:eastAsia="Calibri" w:hAnsi="Arial Narrow" w:cs="Arial"/>
          <w:noProof/>
          <w:color w:val="000000"/>
          <w:sz w:val="22"/>
          <w:szCs w:val="22"/>
        </w:rPr>
        <w:t xml:space="preserve">          </w:t>
      </w:r>
      <w:r w:rsidRPr="00474656">
        <w:rPr>
          <w:rFonts w:ascii="Arial Narrow" w:eastAsia="Calibri" w:hAnsi="Arial Narrow" w:cs="Arial"/>
          <w:noProof/>
          <w:color w:val="000000"/>
          <w:sz w:val="22"/>
          <w:szCs w:val="22"/>
        </w:rPr>
        <w:t>indicated</w:t>
      </w:r>
    </w:p>
    <w:p w14:paraId="309638BD"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lastRenderedPageBreak/>
        <w:t>3.6.</w:t>
      </w:r>
      <w:r w:rsidRPr="00474656">
        <w:rPr>
          <w:rFonts w:ascii="Arial Narrow" w:eastAsia="Calibri" w:hAnsi="Arial Narrow" w:cs="Arial"/>
          <w:noProof/>
          <w:color w:val="000000"/>
          <w:w w:val="211"/>
          <w:sz w:val="22"/>
          <w:szCs w:val="22"/>
        </w:rPr>
        <w:t> </w:t>
      </w:r>
      <w:r w:rsidRPr="00474656">
        <w:rPr>
          <w:rFonts w:ascii="Arial Narrow" w:eastAsia="Calibri" w:hAnsi="Arial Narrow" w:cs="Arial"/>
          <w:noProof/>
          <w:color w:val="000000"/>
          <w:sz w:val="22"/>
          <w:szCs w:val="22"/>
        </w:rPr>
        <w:t>Assess health</w:t>
      </w:r>
      <w:r w:rsidRPr="00474656">
        <w:rPr>
          <w:rFonts w:ascii="Arial Narrow" w:eastAsia="Calibri" w:hAnsi="Arial Narrow" w:cs="Arial"/>
          <w:noProof/>
          <w:color w:val="000000"/>
          <w:spacing w:val="-1"/>
          <w:sz w:val="22"/>
          <w:szCs w:val="22"/>
        </w:rPr>
        <w:t> risks</w:t>
      </w:r>
      <w:r w:rsidRPr="00474656">
        <w:rPr>
          <w:rFonts w:ascii="Arial Narrow" w:eastAsia="Calibri" w:hAnsi="Arial Narrow" w:cs="Arial"/>
          <w:noProof/>
          <w:color w:val="000000"/>
          <w:sz w:val="22"/>
          <w:szCs w:val="22"/>
        </w:rPr>
        <w:t> using</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pacing w:val="-1"/>
          <w:sz w:val="22"/>
          <w:szCs w:val="22"/>
        </w:rPr>
        <w:t>gender-</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pacing w:val="-1"/>
          <w:sz w:val="22"/>
          <w:szCs w:val="22"/>
        </w:rPr>
        <w:t>age-appropriate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criteria</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recommend</w:t>
      </w:r>
      <w:r w:rsidRPr="00474656">
        <w:rPr>
          <w:rFonts w:ascii="Arial Narrow" w:eastAsia="Calibri" w:hAnsi="Arial Narrow" w:cs="Arial"/>
          <w:noProof/>
          <w:color w:val="000000"/>
          <w:sz w:val="22"/>
          <w:szCs w:val="22"/>
        </w:rPr>
        <w:t> potential preventive</w:t>
      </w:r>
      <w:r w:rsidRPr="00474656">
        <w:rPr>
          <w:rFonts w:ascii="Arial Narrow" w:eastAsia="Calibri" w:hAnsi="Arial Narrow" w:cs="Arial"/>
          <w:noProof/>
          <w:color w:val="000000"/>
          <w:spacing w:val="-1"/>
          <w:sz w:val="22"/>
          <w:szCs w:val="22"/>
        </w:rPr>
        <w:t> and</w:t>
      </w:r>
      <w:r w:rsidRPr="00474656">
        <w:rPr>
          <w:rFonts w:ascii="Arial Narrow" w:eastAsia="Calibri" w:hAnsi="Arial Narrow" w:cs="Arial"/>
          <w:sz w:val="22"/>
          <w:szCs w:val="22"/>
        </w:rPr>
        <w:t xml:space="preserve"> </w:t>
      </w:r>
      <w:r w:rsidRPr="00474656">
        <w:rPr>
          <w:rFonts w:ascii="Arial Narrow" w:eastAsia="Calibri" w:hAnsi="Arial Narrow" w:cs="Arial"/>
          <w:noProof/>
          <w:color w:val="000000"/>
          <w:sz w:val="22"/>
          <w:szCs w:val="22"/>
        </w:rPr>
        <w:t>therapeutic </w:t>
      </w:r>
      <w:r w:rsidRPr="00474656">
        <w:rPr>
          <w:rFonts w:ascii="Arial Narrow" w:eastAsia="Calibri" w:hAnsi="Arial Narrow" w:cs="Arial"/>
          <w:noProof/>
          <w:color w:val="000000"/>
          <w:spacing w:val="-1"/>
          <w:sz w:val="22"/>
          <w:szCs w:val="22"/>
        </w:rPr>
        <w:t>interventions</w:t>
      </w:r>
    </w:p>
    <w:p w14:paraId="0E0B6795"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3.7.</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Select</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and</w:t>
      </w:r>
      <w:r w:rsidRPr="00474656">
        <w:rPr>
          <w:rFonts w:ascii="Arial Narrow" w:eastAsia="Calibri" w:hAnsi="Arial Narrow" w:cs="Arial"/>
          <w:noProof/>
          <w:color w:val="000000"/>
          <w:spacing w:val="-1"/>
          <w:sz w:val="22"/>
          <w:szCs w:val="22"/>
        </w:rPr>
        <w:t> interpret</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diagnostic</w:t>
      </w:r>
      <w:r w:rsidRPr="00474656">
        <w:rPr>
          <w:rFonts w:ascii="Arial Narrow" w:eastAsia="Calibri" w:hAnsi="Arial Narrow" w:cs="Arial"/>
          <w:noProof/>
          <w:color w:val="000000"/>
          <w:sz w:val="22"/>
          <w:szCs w:val="22"/>
        </w:rPr>
        <w:t> tests</w:t>
      </w:r>
      <w:r w:rsidRPr="00474656">
        <w:rPr>
          <w:rFonts w:ascii="Arial Narrow" w:eastAsia="Calibri" w:hAnsi="Arial Narrow" w:cs="Arial"/>
          <w:noProof/>
          <w:color w:val="000000"/>
          <w:spacing w:val="4"/>
          <w:sz w:val="22"/>
          <w:szCs w:val="22"/>
        </w:rPr>
        <w:t> </w:t>
      </w:r>
      <w:r w:rsidRPr="00474656">
        <w:rPr>
          <w:rFonts w:ascii="Arial Narrow" w:eastAsia="Calibri" w:hAnsi="Arial Narrow" w:cs="Arial"/>
          <w:noProof/>
          <w:color w:val="000000"/>
          <w:spacing w:val="-1"/>
          <w:sz w:val="22"/>
          <w:szCs w:val="22"/>
        </w:rPr>
        <w:t>accurately</w:t>
      </w:r>
    </w:p>
    <w:p w14:paraId="66916617"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3.8.</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Interpret </w:t>
      </w:r>
      <w:r w:rsidRPr="00474656">
        <w:rPr>
          <w:rFonts w:ascii="Arial Narrow" w:eastAsia="Calibri" w:hAnsi="Arial Narrow" w:cs="Arial"/>
          <w:noProof/>
          <w:color w:val="000000"/>
          <w:spacing w:val="-1"/>
          <w:sz w:val="22"/>
          <w:szCs w:val="22"/>
        </w:rPr>
        <w:t>physical</w:t>
      </w:r>
      <w:r w:rsidRPr="00474656">
        <w:rPr>
          <w:rFonts w:ascii="Arial Narrow" w:eastAsia="Calibri" w:hAnsi="Arial Narrow" w:cs="Arial"/>
          <w:noProof/>
          <w:color w:val="000000"/>
          <w:sz w:val="22"/>
          <w:szCs w:val="22"/>
        </w:rPr>
        <w:t> findings</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accurately</w:t>
      </w:r>
    </w:p>
    <w:p w14:paraId="73066B93"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noProof/>
          <w:color w:val="000000"/>
          <w:sz w:val="22"/>
          <w:szCs w:val="22"/>
        </w:rPr>
      </w:pPr>
      <w:r w:rsidRPr="00474656">
        <w:rPr>
          <w:rFonts w:ascii="Arial Narrow" w:eastAsia="Calibri" w:hAnsi="Arial Narrow" w:cs="Arial"/>
          <w:noProof/>
          <w:color w:val="000000"/>
          <w:spacing w:val="-1"/>
          <w:sz w:val="22"/>
          <w:szCs w:val="22"/>
        </w:rPr>
        <w:t>3.9.</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pacing w:val="-1"/>
          <w:sz w:val="22"/>
          <w:szCs w:val="22"/>
        </w:rPr>
        <w:t>Utilize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critical</w:t>
      </w:r>
      <w:r w:rsidRPr="00474656">
        <w:rPr>
          <w:rFonts w:ascii="Arial Narrow" w:eastAsia="Calibri" w:hAnsi="Arial Narrow" w:cs="Arial"/>
          <w:noProof/>
          <w:color w:val="000000"/>
          <w:sz w:val="22"/>
          <w:szCs w:val="22"/>
        </w:rPr>
        <w:t> thinking </w:t>
      </w:r>
      <w:r w:rsidRPr="00474656">
        <w:rPr>
          <w:rFonts w:ascii="Arial Narrow" w:eastAsia="Calibri" w:hAnsi="Arial Narrow" w:cs="Arial"/>
          <w:noProof/>
          <w:color w:val="000000"/>
          <w:spacing w:val="-1"/>
          <w:sz w:val="22"/>
          <w:szCs w:val="22"/>
        </w:rPr>
        <w:t>to</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provide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appropriate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evidence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or</w:t>
      </w:r>
      <w:r w:rsidRPr="00474656">
        <w:rPr>
          <w:rFonts w:ascii="Arial Narrow" w:eastAsia="Calibri" w:hAnsi="Arial Narrow" w:cs="Arial"/>
          <w:noProof/>
          <w:color w:val="000000"/>
          <w:sz w:val="22"/>
          <w:szCs w:val="22"/>
        </w:rPr>
        <w:t> </w:t>
      </w:r>
    </w:p>
    <w:p w14:paraId="5859E3D5"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noProof/>
          <w:color w:val="000000"/>
          <w:sz w:val="22"/>
          <w:szCs w:val="22"/>
        </w:rPr>
      </w:pPr>
      <w:r w:rsidRPr="00474656">
        <w:rPr>
          <w:rFonts w:ascii="Arial Narrow" w:eastAsia="Calibri" w:hAnsi="Arial Narrow" w:cs="Arial"/>
          <w:noProof/>
          <w:color w:val="000000"/>
          <w:sz w:val="22"/>
          <w:szCs w:val="22"/>
        </w:rPr>
        <w:t>support</w:t>
      </w:r>
      <w:r w:rsidRPr="00474656">
        <w:rPr>
          <w:rFonts w:ascii="Arial Narrow" w:eastAsia="Calibri" w:hAnsi="Arial Narrow" w:cs="Arial"/>
          <w:noProof/>
          <w:color w:val="000000"/>
          <w:spacing w:val="-3"/>
          <w:sz w:val="22"/>
          <w:szCs w:val="22"/>
        </w:rPr>
        <w:t> </w:t>
      </w:r>
      <w:r w:rsidRPr="00474656">
        <w:rPr>
          <w:rFonts w:ascii="Arial Narrow" w:eastAsia="Calibri" w:hAnsi="Arial Narrow" w:cs="Arial"/>
          <w:noProof/>
          <w:color w:val="000000"/>
          <w:sz w:val="22"/>
          <w:szCs w:val="22"/>
        </w:rPr>
        <w:t>for </w:t>
      </w:r>
      <w:r w:rsidRPr="00474656">
        <w:rPr>
          <w:rFonts w:ascii="Arial Narrow" w:eastAsia="Calibri" w:hAnsi="Arial Narrow" w:cs="Arial"/>
          <w:noProof/>
          <w:color w:val="000000"/>
          <w:spacing w:val="-1"/>
          <w:sz w:val="22"/>
          <w:szCs w:val="22"/>
        </w:rPr>
        <w:t>clinical</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decisions</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management</w:t>
      </w:r>
      <w:r w:rsidRPr="00474656">
        <w:rPr>
          <w:rFonts w:ascii="Arial Narrow" w:eastAsia="Calibri" w:hAnsi="Arial Narrow" w:cs="Arial"/>
          <w:sz w:val="22"/>
          <w:szCs w:val="22"/>
        </w:rPr>
        <w:t xml:space="preserve"> </w:t>
      </w:r>
      <w:r w:rsidRPr="00474656">
        <w:rPr>
          <w:rFonts w:ascii="Arial Narrow" w:eastAsia="Calibri" w:hAnsi="Arial Narrow" w:cs="Arial"/>
          <w:noProof/>
          <w:color w:val="000000"/>
          <w:sz w:val="22"/>
          <w:szCs w:val="22"/>
        </w:rPr>
        <w:t>of diseases</w:t>
      </w:r>
    </w:p>
    <w:p w14:paraId="0B863EEB"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rPr>
      </w:pPr>
    </w:p>
    <w:p w14:paraId="38287D5C" w14:textId="77777777" w:rsidR="009F25AB" w:rsidRPr="00474656" w:rsidRDefault="009F25AB" w:rsidP="009F25AB">
      <w:pPr>
        <w:pBdr>
          <w:top w:val="single" w:sz="4" w:space="0" w:color="auto"/>
          <w:left w:val="single" w:sz="4" w:space="1" w:color="auto"/>
          <w:bottom w:val="single" w:sz="4" w:space="0" w:color="auto"/>
          <w:right w:val="single" w:sz="4" w:space="1" w:color="auto"/>
        </w:pBdr>
        <w:rPr>
          <w:rFonts w:ascii="Arial Narrow" w:eastAsia="Calibri" w:hAnsi="Arial Narrow" w:cs="Arial"/>
        </w:rPr>
      </w:pPr>
    </w:p>
    <w:p w14:paraId="045E10E9"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noProof/>
          <w:color w:val="000000"/>
          <w:spacing w:val="-1"/>
        </w:rPr>
      </w:pPr>
      <w:r w:rsidRPr="00474656">
        <w:rPr>
          <w:rFonts w:ascii="Arial Narrow" w:eastAsia="Calibri" w:hAnsi="Arial Narrow" w:cs="Arial"/>
          <w:noProof/>
          <w:color w:val="000000"/>
          <w:spacing w:val="-1"/>
        </w:rPr>
        <w:t xml:space="preserve"> </w:t>
      </w:r>
    </w:p>
    <w:p w14:paraId="27BB6FFF"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noProof/>
          <w:color w:val="000000"/>
          <w:spacing w:val="-1"/>
          <w:sz w:val="22"/>
          <w:szCs w:val="22"/>
        </w:rPr>
      </w:pPr>
      <w:r w:rsidRPr="00474656">
        <w:rPr>
          <w:rFonts w:ascii="Arial Narrow" w:eastAsia="Calibri" w:hAnsi="Arial Narrow" w:cs="Arial"/>
          <w:noProof/>
          <w:color w:val="000000"/>
          <w:spacing w:val="-1"/>
          <w:sz w:val="22"/>
          <w:szCs w:val="22"/>
        </w:rPr>
        <w:t>3.10.</w:t>
      </w:r>
      <w:r w:rsidRPr="00474656">
        <w:rPr>
          <w:rFonts w:ascii="Arial Narrow" w:eastAsia="Calibri" w:hAnsi="Arial Narrow" w:cs="Arial"/>
          <w:noProof/>
          <w:color w:val="000000"/>
          <w:spacing w:val="-14"/>
          <w:sz w:val="22"/>
          <w:szCs w:val="22"/>
        </w:rPr>
        <w:t> </w:t>
      </w:r>
      <w:r w:rsidRPr="00474656">
        <w:rPr>
          <w:rFonts w:ascii="Arial Narrow" w:eastAsia="Calibri" w:hAnsi="Arial Narrow" w:cs="Arial"/>
          <w:noProof/>
          <w:color w:val="000000"/>
          <w:sz w:val="22"/>
          <w:szCs w:val="22"/>
        </w:rPr>
        <w:t>Provide timely and</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accurate</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documentation</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of</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all</w:t>
      </w:r>
      <w:r w:rsidRPr="00474656">
        <w:rPr>
          <w:rFonts w:ascii="Arial Narrow" w:eastAsia="Calibri" w:hAnsi="Arial Narrow" w:cs="Arial"/>
          <w:noProof/>
          <w:color w:val="000000"/>
          <w:spacing w:val="-1"/>
          <w:sz w:val="22"/>
          <w:szCs w:val="22"/>
        </w:rPr>
        <w:t> </w:t>
      </w:r>
    </w:p>
    <w:p w14:paraId="5CC449B3"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noProof/>
          <w:color w:val="000000"/>
          <w:spacing w:val="-1"/>
          <w:sz w:val="22"/>
          <w:szCs w:val="22"/>
        </w:rPr>
      </w:pPr>
      <w:r w:rsidRPr="00474656">
        <w:rPr>
          <w:rFonts w:ascii="Arial Narrow" w:eastAsia="Calibri" w:hAnsi="Arial Narrow" w:cs="Arial"/>
          <w:noProof/>
          <w:color w:val="000000"/>
          <w:sz w:val="22"/>
          <w:szCs w:val="22"/>
        </w:rPr>
        <w:t>assessment,</w:t>
      </w:r>
      <w:r w:rsidRPr="00474656">
        <w:rPr>
          <w:rFonts w:ascii="Arial Narrow" w:eastAsia="Calibri" w:hAnsi="Arial Narrow" w:cs="Arial"/>
          <w:noProof/>
          <w:color w:val="000000"/>
          <w:spacing w:val="-1"/>
          <w:sz w:val="22"/>
          <w:szCs w:val="22"/>
        </w:rPr>
        <w:t> plans,</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interventions, </w:t>
      </w:r>
      <w:r w:rsidRPr="00474656">
        <w:rPr>
          <w:rFonts w:ascii="Arial Narrow" w:eastAsia="Calibri" w:hAnsi="Arial Narrow" w:cs="Arial"/>
          <w:noProof/>
          <w:color w:val="000000"/>
          <w:sz w:val="22"/>
          <w:szCs w:val="22"/>
        </w:rPr>
        <w:t>and</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orders</w:t>
      </w:r>
      <w:r w:rsidRPr="00474656">
        <w:rPr>
          <w:rFonts w:ascii="Arial Narrow" w:eastAsia="Calibri" w:hAnsi="Arial Narrow" w:cs="Arial"/>
          <w:noProof/>
          <w:color w:val="000000"/>
          <w:spacing w:val="7"/>
          <w:sz w:val="22"/>
          <w:szCs w:val="22"/>
        </w:rPr>
        <w:t>,i</w:t>
      </w:r>
      <w:r w:rsidRPr="00474656">
        <w:rPr>
          <w:rFonts w:ascii="Arial Narrow" w:eastAsia="Calibri" w:hAnsi="Arial Narrow" w:cs="Arial"/>
          <w:noProof/>
          <w:color w:val="000000"/>
          <w:sz w:val="22"/>
          <w:szCs w:val="22"/>
        </w:rPr>
        <w:t>ncluding</w:t>
      </w:r>
      <w:r w:rsidRPr="00474656">
        <w:rPr>
          <w:rFonts w:ascii="Arial Narrow" w:eastAsia="Calibri" w:hAnsi="Arial Narrow" w:cs="Arial"/>
          <w:noProof/>
          <w:color w:val="000000"/>
          <w:spacing w:val="-1"/>
          <w:sz w:val="22"/>
          <w:szCs w:val="22"/>
        </w:rPr>
        <w:t> </w:t>
      </w:r>
    </w:p>
    <w:p w14:paraId="714C3D7A"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prescriptions</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transfers-of care</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between</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providers or</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setting</w:t>
      </w:r>
    </w:p>
    <w:p w14:paraId="14DF6F47" w14:textId="77777777" w:rsidR="009F25AB" w:rsidRPr="00474656" w:rsidRDefault="009F25AB" w:rsidP="009F25AB">
      <w:pPr>
        <w:pBdr>
          <w:top w:val="single" w:sz="4" w:space="1" w:color="auto"/>
          <w:left w:val="single" w:sz="4" w:space="1" w:color="auto"/>
          <w:right w:val="single" w:sz="4" w:space="0" w:color="auto"/>
        </w:pBdr>
        <w:spacing w:before="60" w:line="324" w:lineRule="exact"/>
        <w:rPr>
          <w:rFonts w:ascii="Arial Narrow" w:eastAsia="Calibri" w:hAnsi="Arial Narrow" w:cs="Arial"/>
        </w:rPr>
      </w:pPr>
      <w:r w:rsidRPr="00474656">
        <w:rPr>
          <w:rFonts w:ascii="Arial Narrow" w:eastAsia="Calibri" w:hAnsi="Arial Narrow" w:cs="Arial"/>
          <w:b/>
          <w:noProof/>
          <w:color w:val="000000"/>
          <w:spacing w:val="-1"/>
          <w:w w:val="95"/>
        </w:rPr>
        <w:t>4.</w:t>
      </w:r>
      <w:r w:rsidRPr="00474656">
        <w:rPr>
          <w:rFonts w:ascii="Arial Narrow" w:eastAsia="Calibri" w:hAnsi="Arial Narrow" w:cs="Arial"/>
          <w:b/>
          <w:noProof/>
          <w:color w:val="000000"/>
          <w:spacing w:val="1"/>
        </w:rPr>
        <w:t> </w:t>
      </w:r>
      <w:r w:rsidRPr="00474656">
        <w:rPr>
          <w:rFonts w:ascii="Arial Narrow" w:eastAsia="Calibri" w:hAnsi="Arial Narrow" w:cs="Arial"/>
          <w:b/>
          <w:noProof/>
          <w:color w:val="000000"/>
          <w:spacing w:val="-1"/>
          <w:w w:val="95"/>
        </w:rPr>
        <w:t>Interpersonal</w:t>
      </w:r>
      <w:r w:rsidRPr="00474656">
        <w:rPr>
          <w:rFonts w:ascii="Arial Narrow" w:eastAsia="Calibri" w:hAnsi="Arial Narrow" w:cs="Arial"/>
          <w:b/>
          <w:noProof/>
          <w:color w:val="000000"/>
          <w:spacing w:val="-1"/>
        </w:rPr>
        <w:t> </w:t>
      </w:r>
      <w:r w:rsidRPr="00474656">
        <w:rPr>
          <w:rFonts w:ascii="Arial Narrow" w:eastAsia="Calibri" w:hAnsi="Arial Narrow" w:cs="Arial"/>
          <w:b/>
          <w:noProof/>
          <w:color w:val="000000"/>
          <w:spacing w:val="-1"/>
          <w:w w:val="95"/>
        </w:rPr>
        <w:t>and</w:t>
      </w:r>
      <w:r w:rsidRPr="00474656">
        <w:rPr>
          <w:rFonts w:ascii="Arial Narrow" w:eastAsia="Calibri" w:hAnsi="Arial Narrow" w:cs="Arial"/>
          <w:b/>
          <w:noProof/>
          <w:color w:val="000000"/>
        </w:rPr>
        <w:t> </w:t>
      </w:r>
      <w:r w:rsidRPr="00474656">
        <w:rPr>
          <w:rFonts w:ascii="Arial Narrow" w:eastAsia="Calibri" w:hAnsi="Arial Narrow" w:cs="Arial"/>
          <w:b/>
          <w:noProof/>
          <w:color w:val="000000"/>
          <w:spacing w:val="-1"/>
          <w:w w:val="95"/>
        </w:rPr>
        <w:t>communication</w:t>
      </w:r>
      <w:r w:rsidRPr="00474656">
        <w:rPr>
          <w:rFonts w:ascii="Arial Narrow" w:eastAsia="Calibri" w:hAnsi="Arial Narrow" w:cs="Arial"/>
          <w:b/>
          <w:noProof/>
          <w:color w:val="000000"/>
          <w:spacing w:val="-1"/>
        </w:rPr>
        <w:t> </w:t>
      </w:r>
      <w:r w:rsidRPr="00474656">
        <w:rPr>
          <w:rFonts w:ascii="Arial Narrow" w:eastAsia="Calibri" w:hAnsi="Arial Narrow" w:cs="Arial"/>
          <w:b/>
          <w:noProof/>
          <w:color w:val="000000"/>
          <w:w w:val="95"/>
        </w:rPr>
        <w:t>skills</w:t>
      </w:r>
    </w:p>
    <w:p w14:paraId="5ABCB74E" w14:textId="77777777" w:rsidR="009F25AB" w:rsidRPr="00474656" w:rsidRDefault="009F25AB" w:rsidP="009F25AB">
      <w:pPr>
        <w:pBdr>
          <w:top w:val="single" w:sz="4" w:space="1" w:color="auto"/>
          <w:left w:val="single" w:sz="4" w:space="1" w:color="auto"/>
          <w:right w:val="single" w:sz="4" w:space="0" w:color="auto"/>
        </w:pBdr>
        <w:spacing w:line="251" w:lineRule="exact"/>
        <w:rPr>
          <w:rFonts w:ascii="Arial Narrow" w:eastAsia="Calibri" w:hAnsi="Arial Narrow" w:cs="Arial"/>
        </w:rPr>
      </w:pPr>
      <w:r w:rsidRPr="00474656">
        <w:rPr>
          <w:rFonts w:ascii="Arial Narrow" w:eastAsia="Calibri" w:hAnsi="Arial Narrow" w:cs="Arial"/>
          <w:b/>
          <w:noProof/>
          <w:color w:val="000000"/>
          <w:spacing w:val="-1"/>
          <w:w w:val="95"/>
        </w:rPr>
        <w:t>Each</w:t>
      </w:r>
      <w:r w:rsidRPr="00474656">
        <w:rPr>
          <w:rFonts w:ascii="Arial Narrow" w:eastAsia="Calibri" w:hAnsi="Arial Narrow" w:cs="Arial"/>
          <w:b/>
          <w:noProof/>
          <w:color w:val="000000"/>
          <w:spacing w:val="11"/>
        </w:rPr>
        <w:t> </w:t>
      </w:r>
      <w:r w:rsidRPr="00474656">
        <w:rPr>
          <w:rFonts w:ascii="Arial Narrow" w:eastAsia="Calibri" w:hAnsi="Arial Narrow" w:cs="Arial"/>
          <w:b/>
          <w:noProof/>
          <w:color w:val="000000"/>
          <w:spacing w:val="-1"/>
          <w:w w:val="95"/>
        </w:rPr>
        <w:t>student</w:t>
      </w:r>
      <w:r w:rsidRPr="00474656">
        <w:rPr>
          <w:rFonts w:ascii="Arial Narrow" w:eastAsia="Calibri" w:hAnsi="Arial Narrow" w:cs="Arial"/>
          <w:b/>
          <w:noProof/>
          <w:color w:val="000000"/>
          <w:spacing w:val="10"/>
        </w:rPr>
        <w:t> </w:t>
      </w:r>
      <w:r w:rsidRPr="00474656">
        <w:rPr>
          <w:rFonts w:ascii="Arial Narrow" w:eastAsia="Calibri" w:hAnsi="Arial Narrow" w:cs="Arial"/>
          <w:b/>
          <w:noProof/>
          <w:color w:val="000000"/>
          <w:spacing w:val="-1"/>
          <w:w w:val="95"/>
        </w:rPr>
        <w:t>graduating</w:t>
      </w:r>
      <w:r w:rsidRPr="00474656">
        <w:rPr>
          <w:rFonts w:ascii="Arial Narrow" w:eastAsia="Calibri" w:hAnsi="Arial Narrow" w:cs="Arial"/>
          <w:b/>
          <w:noProof/>
          <w:color w:val="000000"/>
          <w:spacing w:val="11"/>
        </w:rPr>
        <w:t> </w:t>
      </w:r>
      <w:r w:rsidRPr="00474656">
        <w:rPr>
          <w:rFonts w:ascii="Arial Narrow" w:eastAsia="Calibri" w:hAnsi="Arial Narrow" w:cs="Arial"/>
          <w:b/>
          <w:noProof/>
          <w:color w:val="000000"/>
          <w:spacing w:val="-1"/>
          <w:w w:val="95"/>
        </w:rPr>
        <w:t>from</w:t>
      </w:r>
      <w:r w:rsidRPr="00474656">
        <w:rPr>
          <w:rFonts w:ascii="Arial Narrow" w:eastAsia="Calibri" w:hAnsi="Arial Narrow" w:cs="Arial"/>
          <w:b/>
          <w:noProof/>
          <w:color w:val="000000"/>
          <w:spacing w:val="9"/>
        </w:rPr>
        <w:t> </w:t>
      </w:r>
      <w:r w:rsidRPr="00474656">
        <w:rPr>
          <w:rFonts w:ascii="Arial Narrow" w:eastAsia="Calibri" w:hAnsi="Arial Narrow" w:cs="Arial"/>
          <w:b/>
          <w:noProof/>
          <w:color w:val="000000"/>
          <w:spacing w:val="-1"/>
          <w:w w:val="95"/>
        </w:rPr>
        <w:t>BCM</w:t>
      </w:r>
      <w:r w:rsidRPr="00474656">
        <w:rPr>
          <w:rFonts w:ascii="Arial Narrow" w:eastAsia="Calibri" w:hAnsi="Arial Narrow" w:cs="Arial"/>
          <w:b/>
          <w:noProof/>
          <w:color w:val="000000"/>
          <w:spacing w:val="10"/>
        </w:rPr>
        <w:t> </w:t>
      </w:r>
      <w:r w:rsidRPr="00474656">
        <w:rPr>
          <w:rFonts w:ascii="Arial Narrow" w:eastAsia="Calibri" w:hAnsi="Arial Narrow" w:cs="Arial"/>
          <w:b/>
          <w:noProof/>
          <w:color w:val="000000"/>
          <w:w w:val="95"/>
        </w:rPr>
        <w:t>will:</w:t>
      </w:r>
    </w:p>
    <w:p w14:paraId="14D1143D" w14:textId="77777777" w:rsidR="009F25AB" w:rsidRDefault="009F25AB" w:rsidP="009F25AB">
      <w:pPr>
        <w:pBdr>
          <w:top w:val="single" w:sz="4" w:space="1" w:color="auto"/>
          <w:left w:val="single" w:sz="4" w:space="1" w:color="auto"/>
          <w:right w:val="single" w:sz="4" w:space="0" w:color="auto"/>
        </w:pBdr>
        <w:rPr>
          <w:rFonts w:ascii="Arial Narrow" w:eastAsia="Calibri" w:hAnsi="Arial Narrow" w:cs="Arial"/>
          <w:noProof/>
          <w:color w:val="000000"/>
          <w:spacing w:val="-1"/>
          <w:sz w:val="22"/>
          <w:szCs w:val="22"/>
        </w:rPr>
      </w:pPr>
      <w:r w:rsidRPr="00474656">
        <w:rPr>
          <w:rFonts w:ascii="Arial Narrow" w:eastAsia="Calibri" w:hAnsi="Arial Narrow" w:cs="Arial"/>
          <w:noProof/>
          <w:color w:val="000000"/>
          <w:spacing w:val="-1"/>
          <w:sz w:val="22"/>
          <w:szCs w:val="22"/>
        </w:rPr>
        <w:t>4.1.</w:t>
      </w:r>
      <w:r>
        <w:rPr>
          <w:rFonts w:ascii="Arial Narrow" w:eastAsia="Calibri" w:hAnsi="Arial Narrow" w:cs="Arial"/>
          <w:noProof/>
          <w:color w:val="000000"/>
          <w:sz w:val="22"/>
          <w:szCs w:val="22"/>
        </w:rPr>
        <w:t xml:space="preserve">Demonstrate patient </w:t>
      </w:r>
      <w:r w:rsidRPr="00474656">
        <w:rPr>
          <w:rFonts w:ascii="Arial Narrow" w:eastAsia="Calibri" w:hAnsi="Arial Narrow" w:cs="Arial"/>
          <w:noProof/>
          <w:color w:val="000000"/>
          <w:sz w:val="22"/>
          <w:szCs w:val="22"/>
        </w:rPr>
        <w:t>centered</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interview </w:t>
      </w:r>
      <w:r w:rsidRPr="00474656">
        <w:rPr>
          <w:rFonts w:ascii="Arial Narrow" w:eastAsia="Calibri" w:hAnsi="Arial Narrow" w:cs="Arial"/>
          <w:noProof/>
          <w:color w:val="000000"/>
          <w:spacing w:val="-1"/>
          <w:sz w:val="22"/>
          <w:szCs w:val="22"/>
        </w:rPr>
        <w:t>skills</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in order</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to</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create</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and</w:t>
      </w:r>
      <w:r w:rsidRPr="00474656">
        <w:rPr>
          <w:rFonts w:ascii="Arial Narrow" w:eastAsia="Calibri" w:hAnsi="Arial Narrow" w:cs="Arial"/>
          <w:noProof/>
          <w:color w:val="000000"/>
          <w:spacing w:val="-1"/>
          <w:sz w:val="22"/>
          <w:szCs w:val="22"/>
        </w:rPr>
        <w:t> sustain</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 supportive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and</w:t>
      </w:r>
      <w:r>
        <w:rPr>
          <w:rFonts w:ascii="Arial Narrow" w:eastAsia="Calibri" w:hAnsi="Arial Narrow" w:cs="Arial"/>
          <w:noProof/>
          <w:color w:val="000000"/>
          <w:spacing w:val="-1"/>
          <w:sz w:val="22"/>
          <w:szCs w:val="22"/>
        </w:rPr>
        <w:t xml:space="preserve"> </w:t>
      </w:r>
      <w:r w:rsidRPr="00474656">
        <w:rPr>
          <w:rFonts w:ascii="Arial Narrow" w:eastAsia="Calibri" w:hAnsi="Arial Narrow" w:cs="Arial"/>
          <w:noProof/>
          <w:color w:val="000000"/>
          <w:sz w:val="22"/>
          <w:szCs w:val="22"/>
        </w:rPr>
        <w:t>therapeutic </w:t>
      </w:r>
      <w:r w:rsidRPr="00474656">
        <w:rPr>
          <w:rFonts w:ascii="Arial Narrow" w:eastAsia="Calibri" w:hAnsi="Arial Narrow" w:cs="Arial"/>
          <w:noProof/>
          <w:color w:val="000000"/>
          <w:spacing w:val="-1"/>
          <w:sz w:val="22"/>
          <w:szCs w:val="22"/>
        </w:rPr>
        <w:t>relationship</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with </w:t>
      </w:r>
      <w:r w:rsidRPr="00474656">
        <w:rPr>
          <w:rFonts w:ascii="Arial Narrow" w:eastAsia="Calibri" w:hAnsi="Arial Narrow" w:cs="Arial"/>
          <w:noProof/>
          <w:color w:val="000000"/>
          <w:sz w:val="22"/>
          <w:szCs w:val="22"/>
        </w:rPr>
        <w:t>patients</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and</w:t>
      </w:r>
      <w:r w:rsidRPr="00474656">
        <w:rPr>
          <w:rFonts w:ascii="Arial Narrow" w:eastAsia="Calibri" w:hAnsi="Arial Narrow" w:cs="Arial"/>
          <w:noProof/>
          <w:color w:val="000000"/>
          <w:spacing w:val="-1"/>
          <w:sz w:val="22"/>
          <w:szCs w:val="22"/>
        </w:rPr>
        <w:t> families</w:t>
      </w:r>
    </w:p>
    <w:p w14:paraId="34022707"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4.2.</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Demonstrate </w:t>
      </w:r>
      <w:r w:rsidRPr="00474656">
        <w:rPr>
          <w:rFonts w:ascii="Arial Narrow" w:eastAsia="Calibri" w:hAnsi="Arial Narrow" w:cs="Arial"/>
          <w:noProof/>
          <w:color w:val="000000"/>
          <w:spacing w:val="-1"/>
          <w:sz w:val="22"/>
          <w:szCs w:val="22"/>
        </w:rPr>
        <w:t>the </w:t>
      </w:r>
      <w:r w:rsidRPr="00474656">
        <w:rPr>
          <w:rFonts w:ascii="Arial Narrow" w:eastAsia="Calibri" w:hAnsi="Arial Narrow" w:cs="Arial"/>
          <w:noProof/>
          <w:color w:val="000000"/>
          <w:sz w:val="22"/>
          <w:szCs w:val="22"/>
        </w:rPr>
        <w:t>ability</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pacing w:val="-1"/>
          <w:sz w:val="22"/>
          <w:szCs w:val="22"/>
        </w:rPr>
        <w:t>to</w:t>
      </w:r>
      <w:r>
        <w:rPr>
          <w:rFonts w:ascii="Arial Narrow" w:eastAsia="Calibri" w:hAnsi="Arial Narrow" w:cs="Arial"/>
          <w:noProof/>
          <w:color w:val="000000"/>
          <w:spacing w:val="-1"/>
          <w:sz w:val="22"/>
          <w:szCs w:val="22"/>
        </w:rPr>
        <w:t xml:space="preserve"> </w:t>
      </w:r>
      <w:r w:rsidRPr="00474656">
        <w:rPr>
          <w:rFonts w:ascii="Arial Narrow" w:eastAsia="Calibri" w:hAnsi="Arial Narrow" w:cs="Arial"/>
          <w:noProof/>
          <w:color w:val="000000"/>
          <w:spacing w:val="-1"/>
          <w:sz w:val="22"/>
          <w:szCs w:val="22"/>
        </w:rPr>
        <w:t>communciate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effectively,</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efficiently, </w:t>
      </w:r>
      <w:r w:rsidRPr="00474656">
        <w:rPr>
          <w:rFonts w:ascii="Arial Narrow" w:eastAsia="Calibri" w:hAnsi="Arial Narrow" w:cs="Arial"/>
          <w:noProof/>
          <w:color w:val="000000"/>
          <w:spacing w:val="-1"/>
          <w:sz w:val="22"/>
          <w:szCs w:val="22"/>
        </w:rPr>
        <w:t>and</w:t>
      </w:r>
      <w:r w:rsidRPr="00474656">
        <w:rPr>
          <w:rFonts w:ascii="Arial Narrow" w:eastAsia="Calibri" w:hAnsi="Arial Narrow" w:cs="Arial"/>
          <w:noProof/>
          <w:color w:val="000000"/>
          <w:sz w:val="22"/>
          <w:szCs w:val="22"/>
        </w:rPr>
        <w:t> accurately</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pacing w:val="-1"/>
          <w:sz w:val="22"/>
          <w:szCs w:val="22"/>
        </w:rPr>
        <w:t>as</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w:t>
      </w:r>
      <w:r w:rsidRPr="00474656">
        <w:rPr>
          <w:rFonts w:ascii="Arial Narrow" w:eastAsia="Calibri" w:hAnsi="Arial Narrow" w:cs="Arial"/>
          <w:noProof/>
          <w:color w:val="000000"/>
          <w:sz w:val="22"/>
          <w:szCs w:val="22"/>
        </w:rPr>
        <w:t> member</w:t>
      </w:r>
      <w:r w:rsidRPr="00474656">
        <w:rPr>
          <w:rFonts w:ascii="Arial Narrow" w:eastAsia="Calibri" w:hAnsi="Arial Narrow" w:cs="Arial"/>
          <w:noProof/>
          <w:color w:val="000000"/>
          <w:spacing w:val="-3"/>
          <w:sz w:val="22"/>
          <w:szCs w:val="22"/>
        </w:rPr>
        <w:t> </w:t>
      </w:r>
      <w:r w:rsidRPr="00474656">
        <w:rPr>
          <w:rFonts w:ascii="Arial Narrow" w:eastAsia="Calibri" w:hAnsi="Arial Narrow" w:cs="Arial"/>
          <w:noProof/>
          <w:color w:val="000000"/>
          <w:sz w:val="22"/>
          <w:szCs w:val="22"/>
        </w:rPr>
        <w:t>or</w:t>
      </w:r>
      <w:r w:rsidRPr="00474656">
        <w:rPr>
          <w:rFonts w:ascii="Arial Narrow" w:eastAsia="Calibri" w:hAnsi="Arial Narrow" w:cs="Arial"/>
          <w:sz w:val="22"/>
          <w:szCs w:val="22"/>
        </w:rPr>
        <w:t xml:space="preserve"> </w:t>
      </w:r>
      <w:r w:rsidRPr="00474656">
        <w:rPr>
          <w:rFonts w:ascii="Arial Narrow" w:eastAsia="Calibri" w:hAnsi="Arial Narrow" w:cs="Arial"/>
          <w:noProof/>
          <w:color w:val="000000"/>
          <w:sz w:val="22"/>
          <w:szCs w:val="22"/>
        </w:rPr>
        <w:t>leader</w:t>
      </w:r>
      <w:r w:rsidRPr="00474656">
        <w:rPr>
          <w:rFonts w:ascii="Arial Narrow" w:eastAsia="Calibri" w:hAnsi="Arial Narrow" w:cs="Arial"/>
          <w:noProof/>
          <w:color w:val="000000"/>
          <w:spacing w:val="-3"/>
          <w:sz w:val="22"/>
          <w:szCs w:val="22"/>
        </w:rPr>
        <w:t> </w:t>
      </w:r>
      <w:r w:rsidRPr="00474656">
        <w:rPr>
          <w:rFonts w:ascii="Arial Narrow" w:eastAsia="Calibri" w:hAnsi="Arial Narrow" w:cs="Arial"/>
          <w:noProof/>
          <w:color w:val="000000"/>
          <w:sz w:val="22"/>
          <w:szCs w:val="22"/>
        </w:rPr>
        <w:t>of </w:t>
      </w:r>
      <w:r w:rsidRPr="00474656">
        <w:rPr>
          <w:rFonts w:ascii="Arial Narrow" w:eastAsia="Calibri" w:hAnsi="Arial Narrow" w:cs="Arial"/>
          <w:noProof/>
          <w:color w:val="000000"/>
          <w:spacing w:val="-1"/>
          <w:sz w:val="22"/>
          <w:szCs w:val="22"/>
        </w:rPr>
        <w:t>a </w:t>
      </w:r>
      <w:r w:rsidRPr="00474656">
        <w:rPr>
          <w:rFonts w:ascii="Arial Narrow" w:eastAsia="Calibri" w:hAnsi="Arial Narrow" w:cs="Arial"/>
          <w:noProof/>
          <w:color w:val="000000"/>
          <w:sz w:val="22"/>
          <w:szCs w:val="22"/>
        </w:rPr>
        <w:t>health </w:t>
      </w:r>
      <w:r w:rsidRPr="00474656">
        <w:rPr>
          <w:rFonts w:ascii="Arial Narrow" w:eastAsia="Calibri" w:hAnsi="Arial Narrow" w:cs="Arial"/>
          <w:noProof/>
          <w:color w:val="000000"/>
          <w:spacing w:val="-1"/>
          <w:sz w:val="22"/>
          <w:szCs w:val="22"/>
        </w:rPr>
        <w:t>care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team</w:t>
      </w:r>
    </w:p>
    <w:p w14:paraId="519FFA3A"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noProof/>
          <w:color w:val="000000"/>
          <w:sz w:val="22"/>
          <w:szCs w:val="22"/>
        </w:rPr>
      </w:pPr>
      <w:r w:rsidRPr="00474656">
        <w:rPr>
          <w:rFonts w:ascii="Arial Narrow" w:eastAsia="Calibri" w:hAnsi="Arial Narrow" w:cs="Arial"/>
          <w:noProof/>
          <w:color w:val="000000"/>
          <w:spacing w:val="-1"/>
          <w:sz w:val="22"/>
          <w:szCs w:val="22"/>
        </w:rPr>
        <w:t>4.3.</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Demonstrate </w:t>
      </w:r>
      <w:r w:rsidRPr="00474656">
        <w:rPr>
          <w:rFonts w:ascii="Arial Narrow" w:eastAsia="Calibri" w:hAnsi="Arial Narrow" w:cs="Arial"/>
          <w:noProof/>
          <w:color w:val="000000"/>
          <w:spacing w:val="-1"/>
          <w:sz w:val="22"/>
          <w:szCs w:val="22"/>
        </w:rPr>
        <w:t>the </w:t>
      </w:r>
      <w:r w:rsidRPr="00474656">
        <w:rPr>
          <w:rFonts w:ascii="Arial Narrow" w:eastAsia="Calibri" w:hAnsi="Arial Narrow" w:cs="Arial"/>
          <w:noProof/>
          <w:color w:val="000000"/>
          <w:sz w:val="22"/>
          <w:szCs w:val="22"/>
        </w:rPr>
        <w:t>ability</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pacing w:val="-1"/>
          <w:sz w:val="22"/>
          <w:szCs w:val="22"/>
        </w:rPr>
        <w:t>to</w:t>
      </w:r>
      <w:r w:rsidRPr="00474656">
        <w:rPr>
          <w:rFonts w:ascii="Arial Narrow" w:eastAsia="Calibri" w:hAnsi="Arial Narrow" w:cs="Arial"/>
          <w:noProof/>
          <w:color w:val="000000"/>
          <w:sz w:val="22"/>
          <w:szCs w:val="22"/>
        </w:rPr>
        <w:t> effectively</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pacing w:val="-1"/>
          <w:sz w:val="22"/>
          <w:szCs w:val="22"/>
        </w:rPr>
        <w:t>communicate </w:t>
      </w:r>
      <w:r w:rsidRPr="00474656">
        <w:rPr>
          <w:rFonts w:ascii="Arial Narrow" w:eastAsia="Calibri" w:hAnsi="Arial Narrow" w:cs="Arial"/>
          <w:noProof/>
          <w:color w:val="000000"/>
          <w:sz w:val="22"/>
          <w:szCs w:val="22"/>
        </w:rPr>
        <w:t>and </w:t>
      </w:r>
    </w:p>
    <w:p w14:paraId="014F763D"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collaborate</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with</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colleagues, </w:t>
      </w:r>
      <w:r w:rsidRPr="00474656">
        <w:rPr>
          <w:rFonts w:ascii="Arial Narrow" w:eastAsia="Calibri" w:hAnsi="Arial Narrow" w:cs="Arial"/>
          <w:noProof/>
          <w:color w:val="000000"/>
          <w:sz w:val="22"/>
          <w:szCs w:val="22"/>
        </w:rPr>
        <w:t>other </w:t>
      </w:r>
      <w:r w:rsidRPr="00474656">
        <w:rPr>
          <w:rFonts w:ascii="Arial Narrow" w:eastAsia="Calibri" w:hAnsi="Arial Narrow" w:cs="Arial"/>
          <w:noProof/>
          <w:color w:val="000000"/>
          <w:spacing w:val="-1"/>
          <w:sz w:val="22"/>
          <w:szCs w:val="22"/>
        </w:rPr>
        <w:t>health</w:t>
      </w:r>
      <w:r w:rsidRPr="00474656">
        <w:rPr>
          <w:rFonts w:ascii="Arial Narrow" w:eastAsia="Calibri" w:hAnsi="Arial Narrow" w:cs="Arial"/>
          <w:sz w:val="22"/>
          <w:szCs w:val="22"/>
        </w:rPr>
        <w:t xml:space="preserve"> </w:t>
      </w:r>
      <w:r w:rsidRPr="00474656">
        <w:rPr>
          <w:rFonts w:ascii="Arial Narrow" w:eastAsia="Calibri" w:hAnsi="Arial Narrow" w:cs="Arial"/>
          <w:noProof/>
          <w:color w:val="000000"/>
          <w:sz w:val="22"/>
          <w:szCs w:val="22"/>
        </w:rPr>
        <w:t>care </w:t>
      </w:r>
      <w:r w:rsidRPr="00474656">
        <w:rPr>
          <w:rFonts w:ascii="Arial Narrow" w:eastAsia="Calibri" w:hAnsi="Arial Narrow" w:cs="Arial"/>
          <w:noProof/>
          <w:color w:val="000000"/>
          <w:spacing w:val="-1"/>
          <w:sz w:val="22"/>
          <w:szCs w:val="22"/>
        </w:rPr>
        <w:t>professionals,</w:t>
      </w:r>
      <w:r w:rsidRPr="00474656">
        <w:rPr>
          <w:rFonts w:ascii="Arial Narrow" w:eastAsia="Calibri" w:hAnsi="Arial Narrow" w:cs="Arial"/>
          <w:noProof/>
          <w:color w:val="000000"/>
          <w:sz w:val="22"/>
          <w:szCs w:val="22"/>
        </w:rPr>
        <w:t> or </w:t>
      </w:r>
      <w:r w:rsidRPr="00474656">
        <w:rPr>
          <w:rFonts w:ascii="Arial Narrow" w:eastAsia="Calibri" w:hAnsi="Arial Narrow" w:cs="Arial"/>
          <w:noProof/>
          <w:color w:val="000000"/>
          <w:spacing w:val="-1"/>
          <w:sz w:val="22"/>
          <w:szCs w:val="22"/>
        </w:rPr>
        <w:t>health</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related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agenices</w:t>
      </w:r>
    </w:p>
    <w:p w14:paraId="6077BC9A"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noProof/>
          <w:color w:val="000000"/>
          <w:sz w:val="22"/>
          <w:szCs w:val="22"/>
        </w:rPr>
      </w:pPr>
      <w:r w:rsidRPr="00474656">
        <w:rPr>
          <w:rFonts w:ascii="Arial Narrow" w:eastAsia="Calibri" w:hAnsi="Arial Narrow" w:cs="Arial"/>
          <w:noProof/>
          <w:color w:val="000000"/>
          <w:spacing w:val="-1"/>
          <w:sz w:val="22"/>
          <w:szCs w:val="22"/>
        </w:rPr>
        <w:t>4.4.</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Apply verbal</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and</w:t>
      </w:r>
      <w:r w:rsidRPr="00474656">
        <w:rPr>
          <w:rFonts w:ascii="Arial Narrow" w:eastAsia="Calibri" w:hAnsi="Arial Narrow" w:cs="Arial"/>
          <w:noProof/>
          <w:color w:val="000000"/>
          <w:spacing w:val="-1"/>
          <w:sz w:val="22"/>
          <w:szCs w:val="22"/>
        </w:rPr>
        <w:t> written</w:t>
      </w:r>
      <w:r w:rsidRPr="00474656">
        <w:rPr>
          <w:rFonts w:ascii="Arial Narrow" w:eastAsia="Calibri" w:hAnsi="Arial Narrow" w:cs="Arial"/>
          <w:noProof/>
          <w:color w:val="000000"/>
          <w:sz w:val="22"/>
          <w:szCs w:val="22"/>
        </w:rPr>
        <w:t> medical </w:t>
      </w:r>
      <w:r w:rsidRPr="00474656">
        <w:rPr>
          <w:rFonts w:ascii="Arial Narrow" w:eastAsia="Calibri" w:hAnsi="Arial Narrow" w:cs="Arial"/>
          <w:noProof/>
          <w:color w:val="000000"/>
          <w:spacing w:val="-1"/>
          <w:sz w:val="22"/>
          <w:szCs w:val="22"/>
        </w:rPr>
        <w:t>communication</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skils</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to</w:t>
      </w:r>
      <w:r w:rsidRPr="00474656">
        <w:rPr>
          <w:rFonts w:ascii="Arial Narrow" w:eastAsia="Calibri" w:hAnsi="Arial Narrow" w:cs="Arial"/>
          <w:noProof/>
          <w:color w:val="000000"/>
          <w:sz w:val="22"/>
          <w:szCs w:val="22"/>
        </w:rPr>
        <w:t> </w:t>
      </w:r>
    </w:p>
    <w:p w14:paraId="6C8B53DC"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sz w:val="22"/>
          <w:szCs w:val="22"/>
        </w:rPr>
      </w:pPr>
      <w:r w:rsidRPr="00474656">
        <w:rPr>
          <w:rFonts w:ascii="Arial Narrow" w:eastAsia="Calibri" w:hAnsi="Arial Narrow" w:cs="Arial"/>
          <w:noProof/>
          <w:color w:val="000000"/>
          <w:sz w:val="22"/>
          <w:szCs w:val="22"/>
        </w:rPr>
        <w:t>basic </w:t>
      </w:r>
      <w:r w:rsidRPr="00474656">
        <w:rPr>
          <w:rFonts w:ascii="Arial Narrow" w:eastAsia="Calibri" w:hAnsi="Arial Narrow" w:cs="Arial"/>
          <w:noProof/>
          <w:color w:val="000000"/>
          <w:spacing w:val="-1"/>
          <w:sz w:val="22"/>
          <w:szCs w:val="22"/>
        </w:rPr>
        <w:t>and advanced </w:t>
      </w:r>
      <w:r w:rsidRPr="00474656">
        <w:rPr>
          <w:rFonts w:ascii="Arial Narrow" w:eastAsia="Calibri" w:hAnsi="Arial Narrow" w:cs="Arial"/>
          <w:noProof/>
          <w:color w:val="000000"/>
          <w:sz w:val="22"/>
          <w:szCs w:val="22"/>
        </w:rPr>
        <w:t>medical scenarios</w:t>
      </w:r>
    </w:p>
    <w:p w14:paraId="381D0427" w14:textId="77777777" w:rsidR="009F25AB" w:rsidRPr="00474656" w:rsidRDefault="009F25AB" w:rsidP="009F25AB">
      <w:pPr>
        <w:pBdr>
          <w:top w:val="single" w:sz="4" w:space="1" w:color="auto"/>
          <w:left w:val="single" w:sz="4" w:space="1" w:color="auto"/>
          <w:right w:val="single" w:sz="4" w:space="0" w:color="auto"/>
        </w:pBdr>
        <w:spacing w:line="438" w:lineRule="exact"/>
        <w:rPr>
          <w:rFonts w:ascii="Arial Narrow" w:eastAsia="Calibri" w:hAnsi="Arial Narrow" w:cs="Arial"/>
        </w:rPr>
      </w:pPr>
      <w:r w:rsidRPr="00474656">
        <w:rPr>
          <w:rFonts w:ascii="Arial Narrow" w:eastAsia="Calibri" w:hAnsi="Arial Narrow" w:cs="Arial"/>
          <w:b/>
          <w:noProof/>
          <w:color w:val="000000"/>
          <w:spacing w:val="-1"/>
          <w:w w:val="95"/>
        </w:rPr>
        <w:t>5.</w:t>
      </w:r>
      <w:r w:rsidRPr="00474656">
        <w:rPr>
          <w:rFonts w:ascii="Arial Narrow" w:eastAsia="Calibri" w:hAnsi="Arial Narrow" w:cs="Arial"/>
          <w:b/>
          <w:noProof/>
          <w:color w:val="000000"/>
          <w:spacing w:val="1"/>
        </w:rPr>
        <w:t> </w:t>
      </w:r>
      <w:r w:rsidRPr="00474656">
        <w:rPr>
          <w:rFonts w:ascii="Arial Narrow" w:eastAsia="Calibri" w:hAnsi="Arial Narrow" w:cs="Arial"/>
          <w:b/>
          <w:noProof/>
          <w:color w:val="000000"/>
          <w:spacing w:val="-1"/>
          <w:w w:val="95"/>
        </w:rPr>
        <w:t>Practice-based</w:t>
      </w:r>
      <w:r w:rsidRPr="00474656">
        <w:rPr>
          <w:rFonts w:ascii="Arial Narrow" w:eastAsia="Calibri" w:hAnsi="Arial Narrow" w:cs="Arial"/>
          <w:b/>
          <w:noProof/>
          <w:color w:val="000000"/>
        </w:rPr>
        <w:t> </w:t>
      </w:r>
      <w:r w:rsidRPr="00474656">
        <w:rPr>
          <w:rFonts w:ascii="Arial Narrow" w:eastAsia="Calibri" w:hAnsi="Arial Narrow" w:cs="Arial"/>
          <w:b/>
          <w:noProof/>
          <w:color w:val="000000"/>
          <w:w w:val="95"/>
        </w:rPr>
        <w:t>learning</w:t>
      </w:r>
      <w:r w:rsidRPr="00474656">
        <w:rPr>
          <w:rFonts w:ascii="Arial Narrow" w:eastAsia="Calibri" w:hAnsi="Arial Narrow" w:cs="Arial"/>
          <w:b/>
          <w:noProof/>
          <w:color w:val="000000"/>
          <w:spacing w:val="2"/>
        </w:rPr>
        <w:t> </w:t>
      </w:r>
      <w:r w:rsidRPr="00474656">
        <w:rPr>
          <w:rFonts w:ascii="Arial Narrow" w:eastAsia="Calibri" w:hAnsi="Arial Narrow" w:cs="Arial"/>
          <w:b/>
          <w:noProof/>
          <w:color w:val="000000"/>
          <w:spacing w:val="-1"/>
          <w:w w:val="95"/>
        </w:rPr>
        <w:t>and</w:t>
      </w:r>
      <w:r w:rsidRPr="00474656">
        <w:rPr>
          <w:rFonts w:ascii="Arial Narrow" w:eastAsia="Calibri" w:hAnsi="Arial Narrow" w:cs="Arial"/>
          <w:b/>
          <w:noProof/>
          <w:color w:val="000000"/>
        </w:rPr>
        <w:t> </w:t>
      </w:r>
      <w:r w:rsidRPr="00474656">
        <w:rPr>
          <w:rFonts w:ascii="Arial Narrow" w:eastAsia="Calibri" w:hAnsi="Arial Narrow" w:cs="Arial"/>
          <w:b/>
          <w:noProof/>
          <w:color w:val="000000"/>
          <w:spacing w:val="-1"/>
          <w:w w:val="95"/>
        </w:rPr>
        <w:t>improvement</w:t>
      </w:r>
    </w:p>
    <w:p w14:paraId="4C350EEE" w14:textId="77777777" w:rsidR="009F25AB" w:rsidRPr="00474656" w:rsidRDefault="009F25AB" w:rsidP="009F25AB">
      <w:pPr>
        <w:pBdr>
          <w:top w:val="single" w:sz="4" w:space="1" w:color="auto"/>
          <w:left w:val="single" w:sz="4" w:space="1" w:color="auto"/>
          <w:right w:val="single" w:sz="4" w:space="0" w:color="auto"/>
        </w:pBdr>
        <w:spacing w:line="235" w:lineRule="exact"/>
        <w:rPr>
          <w:rFonts w:ascii="Arial Narrow" w:eastAsia="Calibri" w:hAnsi="Arial Narrow" w:cs="Arial"/>
        </w:rPr>
      </w:pPr>
      <w:r w:rsidRPr="00474656">
        <w:rPr>
          <w:rFonts w:ascii="Arial Narrow" w:eastAsia="Calibri" w:hAnsi="Arial Narrow" w:cs="Arial"/>
          <w:b/>
          <w:noProof/>
          <w:color w:val="000000"/>
          <w:spacing w:val="-1"/>
          <w:w w:val="95"/>
        </w:rPr>
        <w:t>Each</w:t>
      </w:r>
      <w:r w:rsidRPr="00474656">
        <w:rPr>
          <w:rFonts w:ascii="Arial Narrow" w:eastAsia="Calibri" w:hAnsi="Arial Narrow" w:cs="Arial"/>
          <w:b/>
          <w:noProof/>
          <w:color w:val="000000"/>
          <w:spacing w:val="12"/>
        </w:rPr>
        <w:t> </w:t>
      </w:r>
      <w:r w:rsidRPr="00474656">
        <w:rPr>
          <w:rFonts w:ascii="Arial Narrow" w:eastAsia="Calibri" w:hAnsi="Arial Narrow" w:cs="Arial"/>
          <w:b/>
          <w:noProof/>
          <w:color w:val="000000"/>
          <w:spacing w:val="-1"/>
          <w:w w:val="95"/>
        </w:rPr>
        <w:t>student</w:t>
      </w:r>
      <w:r w:rsidRPr="00474656">
        <w:rPr>
          <w:rFonts w:ascii="Arial Narrow" w:eastAsia="Calibri" w:hAnsi="Arial Narrow" w:cs="Arial"/>
          <w:b/>
          <w:noProof/>
          <w:color w:val="000000"/>
          <w:spacing w:val="10"/>
        </w:rPr>
        <w:t> </w:t>
      </w:r>
      <w:r w:rsidRPr="00474656">
        <w:rPr>
          <w:rFonts w:ascii="Arial Narrow" w:eastAsia="Calibri" w:hAnsi="Arial Narrow" w:cs="Arial"/>
          <w:b/>
          <w:noProof/>
          <w:color w:val="000000"/>
          <w:spacing w:val="-1"/>
          <w:w w:val="95"/>
        </w:rPr>
        <w:t>graduating</w:t>
      </w:r>
      <w:r w:rsidRPr="00474656">
        <w:rPr>
          <w:rFonts w:ascii="Arial Narrow" w:eastAsia="Calibri" w:hAnsi="Arial Narrow" w:cs="Arial"/>
          <w:b/>
          <w:noProof/>
          <w:color w:val="000000"/>
          <w:spacing w:val="13"/>
        </w:rPr>
        <w:t> </w:t>
      </w:r>
      <w:r w:rsidRPr="00474656">
        <w:rPr>
          <w:rFonts w:ascii="Arial Narrow" w:eastAsia="Calibri" w:hAnsi="Arial Narrow" w:cs="Arial"/>
          <w:b/>
          <w:noProof/>
          <w:color w:val="000000"/>
          <w:spacing w:val="-1"/>
          <w:w w:val="95"/>
        </w:rPr>
        <w:t>from</w:t>
      </w:r>
      <w:r w:rsidRPr="00474656">
        <w:rPr>
          <w:rFonts w:ascii="Arial Narrow" w:eastAsia="Calibri" w:hAnsi="Arial Narrow" w:cs="Arial"/>
          <w:b/>
          <w:noProof/>
          <w:color w:val="000000"/>
          <w:spacing w:val="9"/>
        </w:rPr>
        <w:t> </w:t>
      </w:r>
      <w:r w:rsidRPr="00474656">
        <w:rPr>
          <w:rFonts w:ascii="Arial Narrow" w:eastAsia="Calibri" w:hAnsi="Arial Narrow" w:cs="Arial"/>
          <w:b/>
          <w:noProof/>
          <w:color w:val="000000"/>
          <w:spacing w:val="-1"/>
          <w:w w:val="95"/>
        </w:rPr>
        <w:t>BCM</w:t>
      </w:r>
      <w:r w:rsidRPr="00474656">
        <w:rPr>
          <w:rFonts w:ascii="Arial Narrow" w:eastAsia="Calibri" w:hAnsi="Arial Narrow" w:cs="Arial"/>
          <w:b/>
          <w:noProof/>
          <w:color w:val="000000"/>
          <w:spacing w:val="11"/>
        </w:rPr>
        <w:t> </w:t>
      </w:r>
      <w:r w:rsidRPr="00474656">
        <w:rPr>
          <w:rFonts w:ascii="Arial Narrow" w:eastAsia="Calibri" w:hAnsi="Arial Narrow" w:cs="Arial"/>
          <w:b/>
          <w:noProof/>
          <w:color w:val="000000"/>
          <w:w w:val="95"/>
        </w:rPr>
        <w:t>will:</w:t>
      </w:r>
    </w:p>
    <w:p w14:paraId="2A8A943B"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noProof/>
          <w:color w:val="000000"/>
          <w:sz w:val="22"/>
          <w:szCs w:val="22"/>
        </w:rPr>
      </w:pPr>
      <w:r w:rsidRPr="00474656">
        <w:rPr>
          <w:rFonts w:ascii="Arial Narrow" w:eastAsia="Calibri" w:hAnsi="Arial Narrow" w:cs="Arial"/>
          <w:noProof/>
          <w:color w:val="000000"/>
          <w:spacing w:val="-1"/>
          <w:sz w:val="22"/>
          <w:szCs w:val="22"/>
        </w:rPr>
        <w:t>5.1.</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Identify personal </w:t>
      </w:r>
      <w:r w:rsidRPr="00474656">
        <w:rPr>
          <w:rFonts w:ascii="Arial Narrow" w:eastAsia="Calibri" w:hAnsi="Arial Narrow" w:cs="Arial"/>
          <w:noProof/>
          <w:color w:val="000000"/>
          <w:spacing w:val="-1"/>
          <w:sz w:val="22"/>
          <w:szCs w:val="22"/>
        </w:rPr>
        <w:t>strengths</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and </w:t>
      </w:r>
      <w:r w:rsidRPr="00474656">
        <w:rPr>
          <w:rFonts w:ascii="Arial Narrow" w:eastAsia="Calibri" w:hAnsi="Arial Narrow" w:cs="Arial"/>
          <w:noProof/>
          <w:color w:val="000000"/>
          <w:sz w:val="22"/>
          <w:szCs w:val="22"/>
        </w:rPr>
        <w:t>defi</w:t>
      </w:r>
      <w:r w:rsidRPr="00474656">
        <w:rPr>
          <w:rFonts w:ascii="Arial Narrow" w:eastAsia="Calibri" w:hAnsi="Arial Narrow" w:cs="Arial"/>
          <w:noProof/>
          <w:color w:val="000000"/>
          <w:spacing w:val="-1"/>
          <w:sz w:val="22"/>
          <w:szCs w:val="22"/>
        </w:rPr>
        <w:t>ciencies</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in one’s</w:t>
      </w:r>
      <w:r w:rsidRPr="00474656">
        <w:rPr>
          <w:rFonts w:ascii="Arial Narrow" w:eastAsia="Calibri" w:hAnsi="Arial Narrow" w:cs="Arial"/>
          <w:noProof/>
          <w:color w:val="000000"/>
          <w:sz w:val="22"/>
          <w:szCs w:val="22"/>
        </w:rPr>
        <w:t> </w:t>
      </w:r>
    </w:p>
    <w:p w14:paraId="2165781F"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sz w:val="22"/>
          <w:szCs w:val="22"/>
        </w:rPr>
      </w:pPr>
      <w:r w:rsidRPr="00474656">
        <w:rPr>
          <w:rFonts w:ascii="Arial Narrow" w:eastAsia="Calibri" w:hAnsi="Arial Narrow" w:cs="Arial"/>
          <w:noProof/>
          <w:color w:val="000000"/>
          <w:sz w:val="22"/>
          <w:szCs w:val="22"/>
        </w:rPr>
        <w:t>knowledge, </w:t>
      </w:r>
      <w:r w:rsidRPr="00474656">
        <w:rPr>
          <w:rFonts w:ascii="Arial Narrow" w:eastAsia="Calibri" w:hAnsi="Arial Narrow" w:cs="Arial"/>
          <w:noProof/>
          <w:color w:val="000000"/>
          <w:spacing w:val="-1"/>
          <w:sz w:val="22"/>
          <w:szCs w:val="22"/>
        </w:rPr>
        <w:t>skills, </w:t>
      </w:r>
      <w:r w:rsidRPr="00474656">
        <w:rPr>
          <w:rFonts w:ascii="Arial Narrow" w:eastAsia="Calibri" w:hAnsi="Arial Narrow" w:cs="Arial"/>
          <w:noProof/>
          <w:color w:val="000000"/>
          <w:sz w:val="22"/>
          <w:szCs w:val="22"/>
        </w:rPr>
        <w:t>and</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attitudes to </w:t>
      </w:r>
      <w:r w:rsidRPr="00474656">
        <w:rPr>
          <w:rFonts w:ascii="Arial Narrow" w:eastAsia="Calibri" w:hAnsi="Arial Narrow" w:cs="Arial"/>
          <w:noProof/>
          <w:color w:val="000000"/>
          <w:spacing w:val="-1"/>
          <w:sz w:val="22"/>
          <w:szCs w:val="22"/>
        </w:rPr>
        <w:t>integrate</w:t>
      </w:r>
      <w:r w:rsidRPr="00474656">
        <w:rPr>
          <w:rFonts w:ascii="Arial Narrow" w:eastAsia="Calibri" w:hAnsi="Arial Narrow" w:cs="Arial"/>
          <w:sz w:val="22"/>
          <w:szCs w:val="22"/>
        </w:rPr>
        <w:t xml:space="preserve"> </w:t>
      </w:r>
      <w:r w:rsidRPr="00474656">
        <w:rPr>
          <w:rFonts w:ascii="Arial Narrow" w:eastAsia="Calibri" w:hAnsi="Arial Narrow" w:cs="Arial"/>
          <w:noProof/>
          <w:color w:val="000000"/>
          <w:sz w:val="22"/>
          <w:szCs w:val="22"/>
        </w:rPr>
        <w:t>feedback</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z w:val="22"/>
          <w:szCs w:val="22"/>
        </w:rPr>
        <w:t>and</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set</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personal </w:t>
      </w:r>
      <w:r w:rsidRPr="00474656">
        <w:rPr>
          <w:rFonts w:ascii="Arial Narrow" w:eastAsia="Calibri" w:hAnsi="Arial Narrow" w:cs="Arial"/>
          <w:noProof/>
          <w:color w:val="000000"/>
          <w:spacing w:val="-1"/>
          <w:sz w:val="22"/>
          <w:szCs w:val="22"/>
        </w:rPr>
        <w:t>improvement goals</w:t>
      </w:r>
    </w:p>
    <w:p w14:paraId="4CBE0B30"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noProof/>
          <w:color w:val="000000"/>
          <w:spacing w:val="6"/>
          <w:sz w:val="22"/>
          <w:szCs w:val="22"/>
        </w:rPr>
      </w:pPr>
      <w:r w:rsidRPr="00474656">
        <w:rPr>
          <w:rFonts w:ascii="Arial Narrow" w:eastAsia="Calibri" w:hAnsi="Arial Narrow" w:cs="Arial"/>
          <w:noProof/>
          <w:color w:val="000000"/>
          <w:spacing w:val="-1"/>
          <w:sz w:val="22"/>
          <w:szCs w:val="22"/>
        </w:rPr>
        <w:t>5.2.</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pacing w:val="-1"/>
          <w:sz w:val="22"/>
          <w:szCs w:val="22"/>
        </w:rPr>
        <w:t>Use</w:t>
      </w:r>
      <w:r w:rsidRPr="00474656">
        <w:rPr>
          <w:rFonts w:ascii="Arial Narrow" w:eastAsia="Calibri" w:hAnsi="Arial Narrow" w:cs="Arial"/>
          <w:noProof/>
          <w:color w:val="000000"/>
          <w:sz w:val="22"/>
          <w:szCs w:val="22"/>
        </w:rPr>
        <w:t> and manage</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technology </w:t>
      </w:r>
      <w:r w:rsidRPr="00474656">
        <w:rPr>
          <w:rFonts w:ascii="Arial Narrow" w:eastAsia="Calibri" w:hAnsi="Arial Narrow" w:cs="Arial"/>
          <w:noProof/>
          <w:color w:val="000000"/>
          <w:spacing w:val="-1"/>
          <w:sz w:val="22"/>
          <w:szCs w:val="22"/>
        </w:rPr>
        <w:t>to</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access</w:t>
      </w:r>
      <w:r w:rsidRPr="00474656">
        <w:rPr>
          <w:rFonts w:ascii="Arial Narrow" w:eastAsia="Calibri" w:hAnsi="Arial Narrow" w:cs="Arial"/>
          <w:noProof/>
          <w:color w:val="000000"/>
          <w:sz w:val="22"/>
          <w:szCs w:val="22"/>
        </w:rPr>
        <w:t> medical </w:t>
      </w:r>
      <w:r w:rsidRPr="00474656">
        <w:rPr>
          <w:rFonts w:ascii="Arial Narrow" w:eastAsia="Calibri" w:hAnsi="Arial Narrow" w:cs="Arial"/>
          <w:noProof/>
          <w:color w:val="000000"/>
          <w:spacing w:val="-1"/>
          <w:sz w:val="22"/>
          <w:szCs w:val="22"/>
        </w:rPr>
        <w:t>information</w:t>
      </w:r>
      <w:r w:rsidRPr="00474656">
        <w:rPr>
          <w:rFonts w:ascii="Arial Narrow" w:eastAsia="Calibri" w:hAnsi="Arial Narrow" w:cs="Arial"/>
          <w:noProof/>
          <w:color w:val="000000"/>
          <w:spacing w:val="6"/>
          <w:sz w:val="22"/>
          <w:szCs w:val="22"/>
        </w:rPr>
        <w:t> </w:t>
      </w:r>
    </w:p>
    <w:p w14:paraId="31C006AE"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resources</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to</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expand</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personal</w:t>
      </w:r>
      <w:r w:rsidRPr="00474656">
        <w:rPr>
          <w:rFonts w:ascii="Arial Narrow" w:eastAsia="Calibri" w:hAnsi="Arial Narrow" w:cs="Arial"/>
          <w:sz w:val="22"/>
          <w:szCs w:val="22"/>
        </w:rPr>
        <w:t xml:space="preserve"> </w:t>
      </w:r>
      <w:r>
        <w:rPr>
          <w:rFonts w:ascii="Arial Narrow" w:eastAsia="Calibri" w:hAnsi="Arial Narrow" w:cs="Arial"/>
          <w:sz w:val="22"/>
          <w:szCs w:val="22"/>
        </w:rPr>
        <w:t>k</w:t>
      </w:r>
      <w:r w:rsidRPr="00474656">
        <w:rPr>
          <w:rFonts w:ascii="Arial Narrow" w:eastAsia="Calibri" w:hAnsi="Arial Narrow" w:cs="Arial"/>
          <w:noProof/>
          <w:color w:val="000000"/>
          <w:sz w:val="22"/>
          <w:szCs w:val="22"/>
        </w:rPr>
        <w:t>nowledge</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and </w:t>
      </w:r>
      <w:r w:rsidRPr="00474656">
        <w:rPr>
          <w:rFonts w:ascii="Arial Narrow" w:eastAsia="Calibri" w:hAnsi="Arial Narrow" w:cs="Arial"/>
          <w:noProof/>
          <w:color w:val="000000"/>
          <w:spacing w:val="-1"/>
          <w:sz w:val="22"/>
          <w:szCs w:val="22"/>
        </w:rPr>
        <w:t>make effective</w:t>
      </w:r>
      <w:r w:rsidRPr="00474656">
        <w:rPr>
          <w:rFonts w:ascii="Arial Narrow" w:eastAsia="Calibri" w:hAnsi="Arial Narrow" w:cs="Arial"/>
          <w:noProof/>
          <w:color w:val="000000"/>
          <w:sz w:val="22"/>
          <w:szCs w:val="22"/>
        </w:rPr>
        <w:t> decisions</w:t>
      </w:r>
    </w:p>
    <w:p w14:paraId="2ECD1DAC"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sz w:val="22"/>
          <w:szCs w:val="22"/>
        </w:rPr>
      </w:pPr>
      <w:r w:rsidRPr="00474656">
        <w:rPr>
          <w:rFonts w:ascii="Arial Narrow" w:eastAsia="Calibri" w:hAnsi="Arial Narrow" w:cs="Arial"/>
          <w:noProof/>
          <w:color w:val="000000"/>
          <w:spacing w:val="-1"/>
          <w:sz w:val="22"/>
          <w:szCs w:val="22"/>
        </w:rPr>
        <w:t>5.3.</w:t>
      </w:r>
      <w:r w:rsidRPr="00474656">
        <w:rPr>
          <w:rFonts w:ascii="Arial Narrow" w:eastAsia="Calibri" w:hAnsi="Arial Narrow" w:cs="Arial"/>
          <w:noProof/>
          <w:color w:val="000000"/>
          <w:w w:val="210"/>
          <w:sz w:val="22"/>
          <w:szCs w:val="22"/>
        </w:rPr>
        <w:t> </w:t>
      </w:r>
      <w:r w:rsidRPr="00474656">
        <w:rPr>
          <w:rFonts w:ascii="Arial Narrow" w:eastAsia="Calibri" w:hAnsi="Arial Narrow" w:cs="Arial"/>
          <w:noProof/>
          <w:color w:val="000000"/>
          <w:sz w:val="22"/>
          <w:szCs w:val="22"/>
        </w:rPr>
        <w:t>Apply principles </w:t>
      </w:r>
      <w:r w:rsidRPr="00474656">
        <w:rPr>
          <w:rFonts w:ascii="Arial Narrow" w:eastAsia="Calibri" w:hAnsi="Arial Narrow" w:cs="Arial"/>
          <w:noProof/>
          <w:color w:val="000000"/>
          <w:spacing w:val="-1"/>
          <w:sz w:val="22"/>
          <w:szCs w:val="22"/>
        </w:rPr>
        <w:t>and </w:t>
      </w:r>
      <w:r w:rsidRPr="00474656">
        <w:rPr>
          <w:rFonts w:ascii="Arial Narrow" w:eastAsia="Calibri" w:hAnsi="Arial Narrow" w:cs="Arial"/>
          <w:noProof/>
          <w:color w:val="000000"/>
          <w:sz w:val="22"/>
          <w:szCs w:val="22"/>
        </w:rPr>
        <w:t>practices</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of</w:t>
      </w:r>
      <w:r w:rsidRPr="00474656">
        <w:rPr>
          <w:rFonts w:ascii="Arial Narrow" w:eastAsia="Calibri" w:hAnsi="Arial Narrow" w:cs="Arial"/>
          <w:noProof/>
          <w:color w:val="000000"/>
          <w:spacing w:val="-1"/>
          <w:sz w:val="22"/>
          <w:szCs w:val="22"/>
        </w:rPr>
        <w:t> evidence-based </w:t>
      </w:r>
      <w:r w:rsidRPr="00474656">
        <w:rPr>
          <w:rFonts w:ascii="Arial Narrow" w:eastAsia="Calibri" w:hAnsi="Arial Narrow" w:cs="Arial"/>
          <w:noProof/>
          <w:color w:val="000000"/>
          <w:sz w:val="22"/>
          <w:szCs w:val="22"/>
        </w:rPr>
        <w:t>medicine</w:t>
      </w:r>
      <w:r w:rsidRPr="00474656">
        <w:rPr>
          <w:rFonts w:ascii="Arial Narrow" w:eastAsia="Calibri" w:hAnsi="Arial Narrow" w:cs="Arial"/>
          <w:noProof/>
          <w:color w:val="000000"/>
          <w:spacing w:val="2"/>
          <w:sz w:val="22"/>
          <w:szCs w:val="22"/>
        </w:rPr>
        <w:t> </w:t>
      </w:r>
      <w:r w:rsidRPr="00474656">
        <w:rPr>
          <w:rFonts w:ascii="Arial Narrow" w:eastAsia="Calibri" w:hAnsi="Arial Narrow" w:cs="Arial"/>
          <w:noProof/>
          <w:color w:val="000000"/>
          <w:spacing w:val="-1"/>
          <w:sz w:val="22"/>
          <w:szCs w:val="22"/>
        </w:rPr>
        <w:t>(EBM)</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in</w:t>
      </w:r>
      <w:r w:rsidRPr="00474656">
        <w:rPr>
          <w:rFonts w:ascii="Arial Narrow" w:eastAsia="Calibri" w:hAnsi="Arial Narrow" w:cs="Arial"/>
          <w:noProof/>
          <w:color w:val="000000"/>
          <w:sz w:val="22"/>
          <w:szCs w:val="22"/>
        </w:rPr>
        <w:t> </w:t>
      </w:r>
      <w:r w:rsidRPr="00474656">
        <w:rPr>
          <w:rFonts w:ascii="Arial Narrow" w:eastAsia="Calibri" w:hAnsi="Arial Narrow" w:cs="Arial"/>
          <w:noProof/>
          <w:color w:val="000000"/>
          <w:spacing w:val="-1"/>
          <w:sz w:val="22"/>
          <w:szCs w:val="22"/>
        </w:rPr>
        <w:t>making</w:t>
      </w:r>
      <w:r w:rsidRPr="00474656">
        <w:rPr>
          <w:rFonts w:ascii="Arial Narrow" w:eastAsia="Calibri" w:hAnsi="Arial Narrow" w:cs="Arial"/>
          <w:noProof/>
          <w:color w:val="000000"/>
          <w:sz w:val="22"/>
          <w:szCs w:val="22"/>
        </w:rPr>
        <w:t> decisions about</w:t>
      </w:r>
    </w:p>
    <w:p w14:paraId="0DF82EDF" w14:textId="77777777" w:rsidR="009F25AB" w:rsidRPr="00474656" w:rsidRDefault="009F25AB" w:rsidP="009F25AB">
      <w:pPr>
        <w:pBdr>
          <w:top w:val="single" w:sz="4" w:space="1" w:color="auto"/>
          <w:left w:val="single" w:sz="4" w:space="1" w:color="auto"/>
          <w:right w:val="single" w:sz="4" w:space="0" w:color="auto"/>
        </w:pBdr>
        <w:rPr>
          <w:rFonts w:ascii="Arial Narrow" w:eastAsia="Calibri" w:hAnsi="Arial Narrow" w:cs="Arial"/>
          <w:sz w:val="22"/>
          <w:szCs w:val="22"/>
        </w:rPr>
      </w:pPr>
      <w:r w:rsidRPr="00474656">
        <w:rPr>
          <w:rFonts w:ascii="Arial Narrow" w:eastAsia="Calibri" w:hAnsi="Arial Narrow" w:cs="Arial"/>
          <w:noProof/>
          <w:color w:val="000000"/>
          <w:sz w:val="22"/>
          <w:szCs w:val="22"/>
        </w:rPr>
        <w:t>prevention, diagnosis,</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and</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treatment</w:t>
      </w:r>
      <w:r w:rsidRPr="00474656">
        <w:rPr>
          <w:rFonts w:ascii="Arial Narrow" w:eastAsia="Calibri" w:hAnsi="Arial Narrow" w:cs="Arial"/>
          <w:noProof/>
          <w:color w:val="000000"/>
          <w:spacing w:val="-1"/>
          <w:sz w:val="22"/>
          <w:szCs w:val="22"/>
        </w:rPr>
        <w:t> </w:t>
      </w:r>
      <w:r w:rsidRPr="00474656">
        <w:rPr>
          <w:rFonts w:ascii="Arial Narrow" w:eastAsia="Calibri" w:hAnsi="Arial Narrow" w:cs="Arial"/>
          <w:noProof/>
          <w:color w:val="000000"/>
          <w:sz w:val="22"/>
          <w:szCs w:val="22"/>
        </w:rPr>
        <w:t>of</w:t>
      </w:r>
      <w:r w:rsidRPr="00474656">
        <w:rPr>
          <w:rFonts w:ascii="Arial Narrow" w:eastAsia="Calibri" w:hAnsi="Arial Narrow" w:cs="Arial"/>
          <w:noProof/>
          <w:color w:val="000000"/>
          <w:spacing w:val="-1"/>
          <w:sz w:val="22"/>
          <w:szCs w:val="22"/>
        </w:rPr>
        <w:t> disease</w:t>
      </w:r>
    </w:p>
    <w:p w14:paraId="052ADD42" w14:textId="77777777" w:rsidR="009F25AB" w:rsidRPr="00474656" w:rsidRDefault="009F25AB" w:rsidP="009F25AB">
      <w:pPr>
        <w:pBdr>
          <w:top w:val="single" w:sz="4" w:space="1" w:color="auto"/>
          <w:left w:val="single" w:sz="4" w:space="1" w:color="auto"/>
          <w:right w:val="single" w:sz="4" w:space="0" w:color="auto"/>
        </w:pBdr>
        <w:spacing w:line="429" w:lineRule="exact"/>
        <w:rPr>
          <w:rFonts w:ascii="Arial Narrow" w:eastAsia="Calibri" w:hAnsi="Arial Narrow" w:cs="Arial"/>
        </w:rPr>
      </w:pPr>
      <w:r w:rsidRPr="00474656">
        <w:rPr>
          <w:rFonts w:ascii="Arial Narrow" w:eastAsia="Calibri" w:hAnsi="Arial Narrow" w:cs="Arial"/>
          <w:b/>
          <w:noProof/>
          <w:color w:val="000000"/>
          <w:spacing w:val="-1"/>
          <w:w w:val="95"/>
        </w:rPr>
        <w:t>6.</w:t>
      </w:r>
      <w:r w:rsidRPr="00474656">
        <w:rPr>
          <w:rFonts w:ascii="Arial Narrow" w:eastAsia="Calibri" w:hAnsi="Arial Narrow" w:cs="Arial"/>
          <w:b/>
          <w:noProof/>
          <w:color w:val="000000"/>
          <w:spacing w:val="1"/>
        </w:rPr>
        <w:t> </w:t>
      </w:r>
      <w:r w:rsidRPr="00474656">
        <w:rPr>
          <w:rFonts w:ascii="Arial Narrow" w:eastAsia="Calibri" w:hAnsi="Arial Narrow" w:cs="Arial"/>
          <w:b/>
          <w:noProof/>
          <w:color w:val="000000"/>
          <w:spacing w:val="-1"/>
          <w:w w:val="95"/>
        </w:rPr>
        <w:t>Systems-based</w:t>
      </w:r>
      <w:r w:rsidRPr="00474656">
        <w:rPr>
          <w:rFonts w:ascii="Arial Narrow" w:eastAsia="Calibri" w:hAnsi="Arial Narrow" w:cs="Arial"/>
          <w:b/>
          <w:noProof/>
          <w:color w:val="000000"/>
        </w:rPr>
        <w:t> </w:t>
      </w:r>
      <w:r w:rsidRPr="00474656">
        <w:rPr>
          <w:rFonts w:ascii="Arial Narrow" w:eastAsia="Calibri" w:hAnsi="Arial Narrow" w:cs="Arial"/>
          <w:b/>
          <w:noProof/>
          <w:color w:val="000000"/>
          <w:w w:val="95"/>
        </w:rPr>
        <w:t>practice</w:t>
      </w:r>
    </w:p>
    <w:p w14:paraId="5876E1F3" w14:textId="77777777" w:rsidR="009F25AB" w:rsidRPr="00474656" w:rsidRDefault="009F25AB" w:rsidP="009F25AB">
      <w:pPr>
        <w:pBdr>
          <w:top w:val="single" w:sz="4" w:space="1" w:color="auto"/>
          <w:left w:val="single" w:sz="4" w:space="1" w:color="auto"/>
          <w:right w:val="single" w:sz="4" w:space="0" w:color="auto"/>
        </w:pBdr>
        <w:spacing w:line="232" w:lineRule="exact"/>
        <w:rPr>
          <w:rFonts w:ascii="Arial Narrow" w:eastAsia="Calibri" w:hAnsi="Arial Narrow" w:cs="Arial"/>
        </w:rPr>
      </w:pPr>
      <w:r w:rsidRPr="00474656">
        <w:rPr>
          <w:rFonts w:ascii="Arial Narrow" w:eastAsia="Calibri" w:hAnsi="Arial Narrow" w:cs="Arial"/>
          <w:b/>
          <w:noProof/>
          <w:color w:val="000000"/>
          <w:spacing w:val="-1"/>
          <w:w w:val="95"/>
        </w:rPr>
        <w:t>Each</w:t>
      </w:r>
      <w:r w:rsidRPr="00474656">
        <w:rPr>
          <w:rFonts w:ascii="Arial Narrow" w:eastAsia="Calibri" w:hAnsi="Arial Narrow" w:cs="Arial"/>
          <w:b/>
          <w:noProof/>
          <w:color w:val="000000"/>
          <w:spacing w:val="12"/>
        </w:rPr>
        <w:t> </w:t>
      </w:r>
      <w:r w:rsidRPr="00474656">
        <w:rPr>
          <w:rFonts w:ascii="Arial Narrow" w:eastAsia="Calibri" w:hAnsi="Arial Narrow" w:cs="Arial"/>
          <w:b/>
          <w:noProof/>
          <w:color w:val="000000"/>
          <w:spacing w:val="-1"/>
          <w:w w:val="95"/>
        </w:rPr>
        <w:t>student</w:t>
      </w:r>
      <w:r w:rsidRPr="00474656">
        <w:rPr>
          <w:rFonts w:ascii="Arial Narrow" w:eastAsia="Calibri" w:hAnsi="Arial Narrow" w:cs="Arial"/>
          <w:b/>
          <w:noProof/>
          <w:color w:val="000000"/>
          <w:spacing w:val="10"/>
        </w:rPr>
        <w:t> </w:t>
      </w:r>
      <w:r w:rsidRPr="00474656">
        <w:rPr>
          <w:rFonts w:ascii="Arial Narrow" w:eastAsia="Calibri" w:hAnsi="Arial Narrow" w:cs="Arial"/>
          <w:b/>
          <w:noProof/>
          <w:color w:val="000000"/>
          <w:spacing w:val="-1"/>
          <w:w w:val="95"/>
        </w:rPr>
        <w:t>graduating</w:t>
      </w:r>
      <w:r w:rsidRPr="00474656">
        <w:rPr>
          <w:rFonts w:ascii="Arial Narrow" w:eastAsia="Calibri" w:hAnsi="Arial Narrow" w:cs="Arial"/>
          <w:b/>
          <w:noProof/>
          <w:color w:val="000000"/>
          <w:spacing w:val="13"/>
        </w:rPr>
        <w:t> </w:t>
      </w:r>
      <w:r w:rsidRPr="00474656">
        <w:rPr>
          <w:rFonts w:ascii="Arial Narrow" w:eastAsia="Calibri" w:hAnsi="Arial Narrow" w:cs="Arial"/>
          <w:b/>
          <w:noProof/>
          <w:color w:val="000000"/>
          <w:spacing w:val="-1"/>
          <w:w w:val="95"/>
        </w:rPr>
        <w:t>from</w:t>
      </w:r>
      <w:r w:rsidRPr="00474656">
        <w:rPr>
          <w:rFonts w:ascii="Arial Narrow" w:eastAsia="Calibri" w:hAnsi="Arial Narrow" w:cs="Arial"/>
          <w:b/>
          <w:noProof/>
          <w:color w:val="000000"/>
          <w:spacing w:val="9"/>
        </w:rPr>
        <w:t> </w:t>
      </w:r>
      <w:r w:rsidRPr="00474656">
        <w:rPr>
          <w:rFonts w:ascii="Arial Narrow" w:eastAsia="Calibri" w:hAnsi="Arial Narrow" w:cs="Arial"/>
          <w:b/>
          <w:noProof/>
          <w:color w:val="000000"/>
          <w:spacing w:val="-1"/>
          <w:w w:val="95"/>
        </w:rPr>
        <w:t>BCM</w:t>
      </w:r>
      <w:r w:rsidRPr="00474656">
        <w:rPr>
          <w:rFonts w:ascii="Arial Narrow" w:eastAsia="Calibri" w:hAnsi="Arial Narrow" w:cs="Arial"/>
          <w:b/>
          <w:noProof/>
          <w:color w:val="000000"/>
          <w:spacing w:val="11"/>
        </w:rPr>
        <w:t> </w:t>
      </w:r>
      <w:r w:rsidRPr="00474656">
        <w:rPr>
          <w:rFonts w:ascii="Arial Narrow" w:eastAsia="Calibri" w:hAnsi="Arial Narrow" w:cs="Arial"/>
          <w:b/>
          <w:noProof/>
          <w:color w:val="000000"/>
          <w:w w:val="95"/>
        </w:rPr>
        <w:t>will:</w:t>
      </w:r>
    </w:p>
    <w:p w14:paraId="63C71139" w14:textId="77777777" w:rsidR="009F25AB" w:rsidRPr="003639D8" w:rsidRDefault="009F25AB" w:rsidP="009F25AB">
      <w:pPr>
        <w:pBdr>
          <w:top w:val="single" w:sz="4" w:space="1" w:color="auto"/>
          <w:left w:val="single" w:sz="4" w:space="1" w:color="auto"/>
          <w:right w:val="single" w:sz="4" w:space="0" w:color="auto"/>
        </w:pBdr>
        <w:rPr>
          <w:rFonts w:ascii="Arial Narrow" w:eastAsia="Calibri" w:hAnsi="Arial Narrow" w:cs="Arial"/>
          <w:sz w:val="22"/>
          <w:szCs w:val="22"/>
        </w:rPr>
      </w:pPr>
      <w:r w:rsidRPr="003639D8">
        <w:rPr>
          <w:rFonts w:ascii="Arial Narrow" w:eastAsia="Calibri" w:hAnsi="Arial Narrow" w:cs="Arial"/>
          <w:noProof/>
          <w:color w:val="000000"/>
          <w:spacing w:val="-1"/>
          <w:sz w:val="22"/>
          <w:szCs w:val="22"/>
        </w:rPr>
        <w:t>6.1.</w:t>
      </w:r>
      <w:r w:rsidRPr="003639D8">
        <w:rPr>
          <w:rFonts w:ascii="Arial Narrow" w:eastAsia="Calibri" w:hAnsi="Arial Narrow" w:cs="Arial"/>
          <w:noProof/>
          <w:color w:val="000000"/>
          <w:w w:val="210"/>
          <w:sz w:val="22"/>
          <w:szCs w:val="22"/>
        </w:rPr>
        <w:t> </w:t>
      </w:r>
      <w:r w:rsidRPr="003639D8">
        <w:rPr>
          <w:rFonts w:ascii="Arial Narrow" w:eastAsia="Calibri" w:hAnsi="Arial Narrow" w:cs="Arial"/>
          <w:noProof/>
          <w:color w:val="000000"/>
          <w:sz w:val="22"/>
          <w:szCs w:val="22"/>
        </w:rPr>
        <w:t>Analyze the</w:t>
      </w:r>
      <w:r w:rsidRPr="003639D8">
        <w:rPr>
          <w:rFonts w:ascii="Arial Narrow" w:eastAsia="Calibri" w:hAnsi="Arial Narrow" w:cs="Arial"/>
          <w:noProof/>
          <w:color w:val="000000"/>
          <w:spacing w:val="-1"/>
          <w:sz w:val="22"/>
          <w:szCs w:val="22"/>
        </w:rPr>
        <w:t> </w:t>
      </w:r>
      <w:r w:rsidRPr="003639D8">
        <w:rPr>
          <w:rFonts w:ascii="Arial Narrow" w:eastAsia="Calibri" w:hAnsi="Arial Narrow" w:cs="Arial"/>
          <w:noProof/>
          <w:color w:val="000000"/>
          <w:sz w:val="22"/>
          <w:szCs w:val="22"/>
        </w:rPr>
        <w:t>roles </w:t>
      </w:r>
      <w:r w:rsidRPr="003639D8">
        <w:rPr>
          <w:rFonts w:ascii="Arial Narrow" w:eastAsia="Calibri" w:hAnsi="Arial Narrow" w:cs="Arial"/>
          <w:noProof/>
          <w:color w:val="000000"/>
          <w:spacing w:val="-1"/>
          <w:sz w:val="22"/>
          <w:szCs w:val="22"/>
        </w:rPr>
        <w:t>insurance </w:t>
      </w:r>
      <w:r w:rsidRPr="003639D8">
        <w:rPr>
          <w:rFonts w:ascii="Arial Narrow" w:eastAsia="Calibri" w:hAnsi="Arial Narrow" w:cs="Arial"/>
          <w:noProof/>
          <w:color w:val="000000"/>
          <w:sz w:val="22"/>
          <w:szCs w:val="22"/>
        </w:rPr>
        <w:t>plans</w:t>
      </w:r>
      <w:r w:rsidRPr="003639D8">
        <w:rPr>
          <w:rFonts w:ascii="Arial Narrow" w:eastAsia="Calibri" w:hAnsi="Arial Narrow" w:cs="Arial"/>
          <w:noProof/>
          <w:color w:val="000000"/>
          <w:spacing w:val="1"/>
          <w:sz w:val="22"/>
          <w:szCs w:val="22"/>
        </w:rPr>
        <w:t> </w:t>
      </w:r>
      <w:r w:rsidRPr="003639D8">
        <w:rPr>
          <w:rFonts w:ascii="Arial Narrow" w:eastAsia="Calibri" w:hAnsi="Arial Narrow" w:cs="Arial"/>
          <w:noProof/>
          <w:color w:val="000000"/>
          <w:spacing w:val="-1"/>
          <w:sz w:val="22"/>
          <w:szCs w:val="22"/>
        </w:rPr>
        <w:t>and</w:t>
      </w:r>
      <w:r w:rsidRPr="003639D8">
        <w:rPr>
          <w:rFonts w:ascii="Arial Narrow" w:eastAsia="Calibri" w:hAnsi="Arial Narrow" w:cs="Arial"/>
          <w:noProof/>
          <w:color w:val="000000"/>
          <w:spacing w:val="1"/>
          <w:sz w:val="22"/>
          <w:szCs w:val="22"/>
        </w:rPr>
        <w:t> </w:t>
      </w:r>
      <w:r w:rsidRPr="003639D8">
        <w:rPr>
          <w:rFonts w:ascii="Arial Narrow" w:eastAsia="Calibri" w:hAnsi="Arial Narrow" w:cs="Arial"/>
          <w:noProof/>
          <w:color w:val="000000"/>
          <w:spacing w:val="-1"/>
          <w:sz w:val="22"/>
          <w:szCs w:val="22"/>
        </w:rPr>
        <w:t>health </w:t>
      </w:r>
      <w:r w:rsidRPr="003639D8">
        <w:rPr>
          <w:rFonts w:ascii="Arial Narrow" w:eastAsia="Calibri" w:hAnsi="Arial Narrow" w:cs="Arial"/>
          <w:noProof/>
          <w:color w:val="000000"/>
          <w:sz w:val="22"/>
          <w:szCs w:val="22"/>
        </w:rPr>
        <w:t>care</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z w:val="22"/>
          <w:szCs w:val="22"/>
        </w:rPr>
        <w:t>providers </w:t>
      </w:r>
      <w:r>
        <w:rPr>
          <w:rFonts w:ascii="Arial Narrow" w:eastAsia="Calibri" w:hAnsi="Arial Narrow" w:cs="Arial"/>
          <w:noProof/>
          <w:color w:val="000000"/>
          <w:sz w:val="22"/>
          <w:szCs w:val="22"/>
        </w:rPr>
        <w:t xml:space="preserve">  </w:t>
      </w:r>
      <w:r w:rsidRPr="003639D8">
        <w:rPr>
          <w:rFonts w:ascii="Arial Narrow" w:eastAsia="Calibri" w:hAnsi="Arial Narrow" w:cs="Arial"/>
          <w:noProof/>
          <w:color w:val="000000"/>
          <w:sz w:val="22"/>
          <w:szCs w:val="22"/>
        </w:rPr>
        <w:t>play</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pacing w:val="-1"/>
          <w:sz w:val="22"/>
          <w:szCs w:val="22"/>
        </w:rPr>
        <w:t>in</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the health </w:t>
      </w:r>
      <w:r w:rsidRPr="003639D8">
        <w:rPr>
          <w:rFonts w:ascii="Arial Narrow" w:eastAsia="Calibri" w:hAnsi="Arial Narrow" w:cs="Arial"/>
          <w:noProof/>
          <w:color w:val="000000"/>
          <w:sz w:val="22"/>
          <w:szCs w:val="22"/>
        </w:rPr>
        <w:t>care system</w:t>
      </w:r>
      <w:r w:rsidRPr="003639D8">
        <w:rPr>
          <w:rFonts w:ascii="Arial Narrow" w:eastAsia="Calibri" w:hAnsi="Arial Narrow" w:cs="Arial"/>
          <w:noProof/>
          <w:color w:val="000000"/>
          <w:spacing w:val="-1"/>
          <w:sz w:val="22"/>
          <w:szCs w:val="22"/>
        </w:rPr>
        <w:t> and</w:t>
      </w:r>
      <w:r w:rsidRPr="003639D8">
        <w:rPr>
          <w:rFonts w:ascii="Arial Narrow" w:eastAsia="Calibri" w:hAnsi="Arial Narrow" w:cs="Arial"/>
          <w:sz w:val="22"/>
          <w:szCs w:val="22"/>
        </w:rPr>
        <w:t xml:space="preserve"> </w:t>
      </w:r>
      <w:r w:rsidRPr="003639D8">
        <w:rPr>
          <w:rFonts w:ascii="Arial Narrow" w:eastAsia="Calibri" w:hAnsi="Arial Narrow" w:cs="Arial"/>
          <w:noProof/>
          <w:color w:val="000000"/>
          <w:sz w:val="22"/>
          <w:szCs w:val="22"/>
        </w:rPr>
        <w:t>how </w:t>
      </w:r>
      <w:r w:rsidRPr="003639D8">
        <w:rPr>
          <w:rFonts w:ascii="Arial Narrow" w:eastAsia="Calibri" w:hAnsi="Arial Narrow" w:cs="Arial"/>
          <w:noProof/>
          <w:color w:val="000000"/>
          <w:spacing w:val="-1"/>
          <w:sz w:val="22"/>
          <w:szCs w:val="22"/>
        </w:rPr>
        <w:t>they</w:t>
      </w:r>
      <w:r w:rsidRPr="003639D8">
        <w:rPr>
          <w:rFonts w:ascii="Arial Narrow" w:eastAsia="Calibri" w:hAnsi="Arial Narrow" w:cs="Arial"/>
          <w:noProof/>
          <w:color w:val="000000"/>
          <w:sz w:val="22"/>
          <w:szCs w:val="22"/>
        </w:rPr>
        <w:t> affect</w:t>
      </w:r>
      <w:r w:rsidRPr="003639D8">
        <w:rPr>
          <w:rFonts w:ascii="Arial Narrow" w:eastAsia="Calibri" w:hAnsi="Arial Narrow" w:cs="Arial"/>
          <w:noProof/>
          <w:color w:val="000000"/>
          <w:spacing w:val="-1"/>
          <w:sz w:val="22"/>
          <w:szCs w:val="22"/>
        </w:rPr>
        <w:t> providers’ and</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patients’</w:t>
      </w:r>
      <w:r w:rsidRPr="003639D8">
        <w:rPr>
          <w:rFonts w:ascii="Arial Narrow" w:eastAsia="Calibri" w:hAnsi="Arial Narrow" w:cs="Arial"/>
          <w:noProof/>
          <w:color w:val="000000"/>
          <w:sz w:val="22"/>
          <w:szCs w:val="22"/>
        </w:rPr>
        <w:t> behavior</w:t>
      </w:r>
    </w:p>
    <w:p w14:paraId="66ECB1C3" w14:textId="77777777" w:rsidR="009F25AB" w:rsidRPr="003639D8" w:rsidRDefault="009F25AB" w:rsidP="009F25AB">
      <w:pPr>
        <w:pBdr>
          <w:top w:val="single" w:sz="4" w:space="1" w:color="auto"/>
          <w:left w:val="single" w:sz="4" w:space="1" w:color="auto"/>
          <w:right w:val="single" w:sz="4" w:space="0" w:color="auto"/>
        </w:pBdr>
        <w:rPr>
          <w:rFonts w:ascii="Arial Narrow" w:eastAsia="Calibri" w:hAnsi="Arial Narrow" w:cs="Arial"/>
          <w:noProof/>
          <w:color w:val="000000"/>
          <w:sz w:val="22"/>
          <w:szCs w:val="22"/>
        </w:rPr>
      </w:pPr>
      <w:r w:rsidRPr="003639D8">
        <w:rPr>
          <w:rFonts w:ascii="Arial Narrow" w:eastAsia="Calibri" w:hAnsi="Arial Narrow" w:cs="Arial"/>
          <w:noProof/>
          <w:color w:val="000000"/>
          <w:spacing w:val="-1"/>
          <w:sz w:val="22"/>
          <w:szCs w:val="22"/>
        </w:rPr>
        <w:t>6.2.</w:t>
      </w:r>
      <w:r w:rsidRPr="003639D8">
        <w:rPr>
          <w:rFonts w:ascii="Arial Narrow" w:eastAsia="Calibri" w:hAnsi="Arial Narrow" w:cs="Arial"/>
          <w:noProof/>
          <w:color w:val="000000"/>
          <w:w w:val="210"/>
          <w:sz w:val="22"/>
          <w:szCs w:val="22"/>
        </w:rPr>
        <w:t> </w:t>
      </w:r>
      <w:r w:rsidRPr="003639D8">
        <w:rPr>
          <w:rFonts w:ascii="Arial Narrow" w:eastAsia="Calibri" w:hAnsi="Arial Narrow" w:cs="Arial"/>
          <w:noProof/>
          <w:color w:val="000000"/>
          <w:sz w:val="22"/>
          <w:szCs w:val="22"/>
        </w:rPr>
        <w:t>Provide appropriate</w:t>
      </w:r>
      <w:r w:rsidRPr="003639D8">
        <w:rPr>
          <w:rFonts w:ascii="Arial Narrow" w:eastAsia="Calibri" w:hAnsi="Arial Narrow" w:cs="Arial"/>
          <w:noProof/>
          <w:color w:val="000000"/>
          <w:spacing w:val="-1"/>
          <w:sz w:val="22"/>
          <w:szCs w:val="22"/>
        </w:rPr>
        <w:t> referral</w:t>
      </w:r>
      <w:r w:rsidRPr="003639D8">
        <w:rPr>
          <w:rFonts w:ascii="Arial Narrow" w:eastAsia="Calibri" w:hAnsi="Arial Narrow" w:cs="Arial"/>
          <w:noProof/>
          <w:color w:val="000000"/>
          <w:sz w:val="22"/>
          <w:szCs w:val="22"/>
        </w:rPr>
        <w:t> of patients, </w:t>
      </w:r>
      <w:r w:rsidRPr="003639D8">
        <w:rPr>
          <w:rFonts w:ascii="Arial Narrow" w:eastAsia="Calibri" w:hAnsi="Arial Narrow" w:cs="Arial"/>
          <w:noProof/>
          <w:color w:val="000000"/>
          <w:spacing w:val="-1"/>
          <w:sz w:val="22"/>
          <w:szCs w:val="22"/>
        </w:rPr>
        <w:t>including </w:t>
      </w:r>
      <w:r w:rsidRPr="003639D8">
        <w:rPr>
          <w:rFonts w:ascii="Arial Narrow" w:eastAsia="Calibri" w:hAnsi="Arial Narrow" w:cs="Arial"/>
          <w:noProof/>
          <w:color w:val="000000"/>
          <w:sz w:val="22"/>
          <w:szCs w:val="22"/>
        </w:rPr>
        <w:t xml:space="preserve">ensuring  </w:t>
      </w:r>
    </w:p>
    <w:p w14:paraId="216C81EC" w14:textId="77777777" w:rsidR="009F25AB" w:rsidRPr="003639D8" w:rsidRDefault="009F25AB" w:rsidP="009F25AB">
      <w:pPr>
        <w:pBdr>
          <w:top w:val="single" w:sz="4" w:space="1" w:color="auto"/>
          <w:left w:val="single" w:sz="4" w:space="1" w:color="auto"/>
          <w:right w:val="single" w:sz="4" w:space="0" w:color="auto"/>
        </w:pBdr>
        <w:rPr>
          <w:rFonts w:ascii="Arial Narrow" w:eastAsia="Calibri" w:hAnsi="Arial Narrow" w:cs="Arial"/>
          <w:noProof/>
          <w:color w:val="000000"/>
          <w:sz w:val="22"/>
          <w:szCs w:val="22"/>
        </w:rPr>
      </w:pPr>
      <w:r w:rsidRPr="003639D8">
        <w:rPr>
          <w:rFonts w:ascii="Arial Narrow" w:eastAsia="Calibri" w:hAnsi="Arial Narrow" w:cs="Arial"/>
          <w:noProof/>
          <w:color w:val="000000"/>
          <w:spacing w:val="-1"/>
          <w:sz w:val="22"/>
          <w:szCs w:val="22"/>
        </w:rPr>
        <w:t>continuity</w:t>
      </w:r>
      <w:r w:rsidRPr="003639D8">
        <w:rPr>
          <w:rFonts w:ascii="Arial Narrow" w:eastAsia="Calibri" w:hAnsi="Arial Narrow" w:cs="Arial"/>
          <w:noProof/>
          <w:color w:val="000000"/>
          <w:sz w:val="22"/>
          <w:szCs w:val="22"/>
        </w:rPr>
        <w:t> of</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z w:val="22"/>
          <w:szCs w:val="22"/>
        </w:rPr>
        <w:t>care</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z w:val="22"/>
          <w:szCs w:val="22"/>
        </w:rPr>
        <w:t>throughout</w:t>
      </w:r>
      <w:r w:rsidRPr="003639D8">
        <w:rPr>
          <w:rFonts w:ascii="Arial Narrow" w:eastAsia="Calibri" w:hAnsi="Arial Narrow" w:cs="Arial"/>
          <w:noProof/>
          <w:color w:val="000000"/>
          <w:spacing w:val="-1"/>
          <w:sz w:val="22"/>
          <w:szCs w:val="22"/>
        </w:rPr>
        <w:t> </w:t>
      </w:r>
      <w:r w:rsidRPr="003639D8">
        <w:rPr>
          <w:rFonts w:ascii="Arial Narrow" w:eastAsia="Calibri" w:hAnsi="Arial Narrow" w:cs="Arial"/>
          <w:noProof/>
          <w:color w:val="000000"/>
          <w:sz w:val="22"/>
          <w:szCs w:val="22"/>
        </w:rPr>
        <w:t>transitions</w:t>
      </w:r>
      <w:r>
        <w:rPr>
          <w:rFonts w:ascii="Arial Narrow" w:eastAsia="Calibri" w:hAnsi="Arial Narrow" w:cs="Arial"/>
          <w:noProof/>
          <w:color w:val="000000"/>
          <w:sz w:val="22"/>
          <w:szCs w:val="22"/>
        </w:rPr>
        <w:t xml:space="preserve"> </w:t>
      </w:r>
      <w:r w:rsidRPr="003639D8">
        <w:rPr>
          <w:rFonts w:ascii="Arial Narrow" w:eastAsia="Calibri" w:hAnsi="Arial Narrow" w:cs="Arial"/>
          <w:noProof/>
          <w:color w:val="000000"/>
          <w:sz w:val="22"/>
          <w:szCs w:val="22"/>
        </w:rPr>
        <w:t>between</w:t>
      </w:r>
      <w:r w:rsidRPr="003639D8">
        <w:rPr>
          <w:rFonts w:ascii="Arial Narrow" w:eastAsia="Calibri" w:hAnsi="Arial Narrow" w:cs="Arial"/>
          <w:noProof/>
          <w:color w:val="000000"/>
          <w:spacing w:val="-1"/>
          <w:sz w:val="22"/>
          <w:szCs w:val="22"/>
        </w:rPr>
        <w:t> </w:t>
      </w:r>
      <w:r w:rsidRPr="003639D8">
        <w:rPr>
          <w:rFonts w:ascii="Arial Narrow" w:eastAsia="Calibri" w:hAnsi="Arial Narrow" w:cs="Arial"/>
          <w:noProof/>
          <w:color w:val="000000"/>
          <w:sz w:val="22"/>
          <w:szCs w:val="22"/>
        </w:rPr>
        <w:t>providers or </w:t>
      </w:r>
    </w:p>
    <w:p w14:paraId="5AC10CC8" w14:textId="77777777" w:rsidR="009F25AB" w:rsidRPr="003639D8" w:rsidRDefault="009F25AB" w:rsidP="009F25AB">
      <w:pPr>
        <w:pBdr>
          <w:top w:val="single" w:sz="4" w:space="1" w:color="auto"/>
          <w:left w:val="single" w:sz="4" w:space="1" w:color="auto"/>
          <w:right w:val="single" w:sz="4" w:space="0" w:color="auto"/>
        </w:pBdr>
        <w:rPr>
          <w:rFonts w:ascii="Arial Narrow" w:eastAsia="Calibri" w:hAnsi="Arial Narrow" w:cs="Arial"/>
          <w:sz w:val="22"/>
          <w:szCs w:val="22"/>
        </w:rPr>
      </w:pPr>
      <w:r w:rsidRPr="003639D8">
        <w:rPr>
          <w:rFonts w:ascii="Arial Narrow" w:eastAsia="Calibri" w:hAnsi="Arial Narrow" w:cs="Arial"/>
          <w:noProof/>
          <w:color w:val="000000"/>
          <w:spacing w:val="-1"/>
          <w:sz w:val="22"/>
          <w:szCs w:val="22"/>
        </w:rPr>
        <w:t>settings,</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and</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following </w:t>
      </w:r>
      <w:r w:rsidRPr="003639D8">
        <w:rPr>
          <w:rFonts w:ascii="Arial Narrow" w:eastAsia="Calibri" w:hAnsi="Arial Narrow" w:cs="Arial"/>
          <w:noProof/>
          <w:color w:val="000000"/>
          <w:sz w:val="22"/>
          <w:szCs w:val="22"/>
        </w:rPr>
        <w:t>up</w:t>
      </w:r>
      <w:r w:rsidRPr="003639D8">
        <w:rPr>
          <w:rFonts w:ascii="Arial Narrow" w:eastAsia="Calibri" w:hAnsi="Arial Narrow" w:cs="Arial"/>
          <w:noProof/>
          <w:color w:val="000000"/>
          <w:spacing w:val="-1"/>
          <w:sz w:val="22"/>
          <w:szCs w:val="22"/>
        </w:rPr>
        <w:t> </w:t>
      </w:r>
      <w:r w:rsidRPr="003639D8">
        <w:rPr>
          <w:rFonts w:ascii="Arial Narrow" w:eastAsia="Calibri" w:hAnsi="Arial Narrow" w:cs="Arial"/>
          <w:noProof/>
          <w:color w:val="000000"/>
          <w:sz w:val="22"/>
          <w:szCs w:val="22"/>
        </w:rPr>
        <w:t>on</w:t>
      </w:r>
      <w:r w:rsidRPr="003639D8">
        <w:rPr>
          <w:rFonts w:ascii="Arial Narrow" w:eastAsia="Calibri" w:hAnsi="Arial Narrow" w:cs="Arial"/>
          <w:noProof/>
          <w:color w:val="000000"/>
          <w:spacing w:val="-1"/>
          <w:sz w:val="22"/>
          <w:szCs w:val="22"/>
        </w:rPr>
        <w:t> </w:t>
      </w:r>
      <w:r w:rsidRPr="003639D8">
        <w:rPr>
          <w:rFonts w:ascii="Arial Narrow" w:eastAsia="Calibri" w:hAnsi="Arial Narrow" w:cs="Arial"/>
          <w:noProof/>
          <w:color w:val="000000"/>
          <w:sz w:val="22"/>
          <w:szCs w:val="22"/>
        </w:rPr>
        <w:t>patient progress</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z w:val="22"/>
          <w:szCs w:val="22"/>
        </w:rPr>
        <w:t>and</w:t>
      </w:r>
      <w:r w:rsidRPr="003639D8">
        <w:rPr>
          <w:rFonts w:ascii="Arial Narrow" w:eastAsia="Calibri" w:hAnsi="Arial Narrow" w:cs="Arial"/>
          <w:noProof/>
          <w:color w:val="000000"/>
          <w:spacing w:val="-1"/>
          <w:sz w:val="22"/>
          <w:szCs w:val="22"/>
        </w:rPr>
        <w:t> </w:t>
      </w:r>
      <w:r w:rsidRPr="003639D8">
        <w:rPr>
          <w:rFonts w:ascii="Arial Narrow" w:eastAsia="Calibri" w:hAnsi="Arial Narrow" w:cs="Arial"/>
          <w:noProof/>
          <w:color w:val="000000"/>
          <w:sz w:val="22"/>
          <w:szCs w:val="22"/>
        </w:rPr>
        <w:t>outcomes</w:t>
      </w:r>
    </w:p>
    <w:p w14:paraId="3B142A86" w14:textId="77777777" w:rsidR="009F25AB" w:rsidRPr="003639D8" w:rsidRDefault="009F25AB" w:rsidP="009F25AB">
      <w:pPr>
        <w:pBdr>
          <w:top w:val="single" w:sz="4" w:space="1" w:color="auto"/>
          <w:left w:val="single" w:sz="4" w:space="1" w:color="auto"/>
          <w:right w:val="single" w:sz="4" w:space="0" w:color="auto"/>
        </w:pBdr>
        <w:rPr>
          <w:rFonts w:ascii="Arial Narrow" w:eastAsia="Calibri" w:hAnsi="Arial Narrow" w:cs="Arial"/>
          <w:noProof/>
          <w:color w:val="000000"/>
          <w:sz w:val="22"/>
          <w:szCs w:val="22"/>
        </w:rPr>
      </w:pPr>
      <w:r w:rsidRPr="003639D8">
        <w:rPr>
          <w:rFonts w:ascii="Arial Narrow" w:eastAsia="Calibri" w:hAnsi="Arial Narrow" w:cs="Arial"/>
          <w:noProof/>
          <w:color w:val="000000"/>
          <w:spacing w:val="-1"/>
          <w:sz w:val="22"/>
          <w:szCs w:val="22"/>
        </w:rPr>
        <w:t>6.3.</w:t>
      </w:r>
      <w:r w:rsidRPr="003639D8">
        <w:rPr>
          <w:rFonts w:ascii="Arial Narrow" w:eastAsia="Calibri" w:hAnsi="Arial Narrow" w:cs="Arial"/>
          <w:noProof/>
          <w:color w:val="000000"/>
          <w:w w:val="210"/>
          <w:sz w:val="22"/>
          <w:szCs w:val="22"/>
        </w:rPr>
        <w:t> </w:t>
      </w:r>
      <w:r w:rsidRPr="003639D8">
        <w:rPr>
          <w:rFonts w:ascii="Arial Narrow" w:eastAsia="Calibri" w:hAnsi="Arial Narrow" w:cs="Arial"/>
          <w:noProof/>
          <w:color w:val="000000"/>
          <w:sz w:val="22"/>
          <w:szCs w:val="22"/>
        </w:rPr>
        <w:t>Examine the </w:t>
      </w:r>
      <w:r w:rsidRPr="003639D8">
        <w:rPr>
          <w:rFonts w:ascii="Arial Narrow" w:eastAsia="Calibri" w:hAnsi="Arial Narrow" w:cs="Arial"/>
          <w:noProof/>
          <w:color w:val="000000"/>
          <w:spacing w:val="-1"/>
          <w:sz w:val="22"/>
          <w:szCs w:val="22"/>
        </w:rPr>
        <w:t>role</w:t>
      </w:r>
      <w:r w:rsidRPr="003639D8">
        <w:rPr>
          <w:rFonts w:ascii="Arial Narrow" w:eastAsia="Calibri" w:hAnsi="Arial Narrow" w:cs="Arial"/>
          <w:noProof/>
          <w:color w:val="000000"/>
          <w:sz w:val="22"/>
          <w:szCs w:val="22"/>
        </w:rPr>
        <w:t> of</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pacing w:val="-1"/>
          <w:sz w:val="22"/>
          <w:szCs w:val="22"/>
        </w:rPr>
        <w:t>quality</w:t>
      </w:r>
      <w:r w:rsidRPr="003639D8">
        <w:rPr>
          <w:rFonts w:ascii="Arial Narrow" w:eastAsia="Calibri" w:hAnsi="Arial Narrow" w:cs="Arial"/>
          <w:noProof/>
          <w:color w:val="000000"/>
          <w:sz w:val="22"/>
          <w:szCs w:val="22"/>
        </w:rPr>
        <w:t> improvement</w:t>
      </w:r>
      <w:r w:rsidRPr="003639D8">
        <w:rPr>
          <w:rFonts w:ascii="Arial Narrow" w:eastAsia="Calibri" w:hAnsi="Arial Narrow" w:cs="Arial"/>
          <w:noProof/>
          <w:color w:val="000000"/>
          <w:spacing w:val="-1"/>
          <w:sz w:val="22"/>
          <w:szCs w:val="22"/>
        </w:rPr>
        <w:t> </w:t>
      </w:r>
      <w:r w:rsidRPr="003639D8">
        <w:rPr>
          <w:rFonts w:ascii="Arial Narrow" w:eastAsia="Calibri" w:hAnsi="Arial Narrow" w:cs="Arial"/>
          <w:noProof/>
          <w:color w:val="000000"/>
          <w:sz w:val="22"/>
          <w:szCs w:val="22"/>
        </w:rPr>
        <w:t>and </w:t>
      </w:r>
      <w:r w:rsidRPr="003639D8">
        <w:rPr>
          <w:rFonts w:ascii="Arial Narrow" w:eastAsia="Calibri" w:hAnsi="Arial Narrow" w:cs="Arial"/>
          <w:noProof/>
          <w:color w:val="000000"/>
          <w:spacing w:val="-1"/>
          <w:sz w:val="22"/>
          <w:szCs w:val="22"/>
        </w:rPr>
        <w:t>clinical</w:t>
      </w:r>
      <w:r w:rsidRPr="003639D8">
        <w:rPr>
          <w:rFonts w:ascii="Arial Narrow" w:eastAsia="Calibri" w:hAnsi="Arial Narrow" w:cs="Arial"/>
          <w:noProof/>
          <w:color w:val="000000"/>
          <w:sz w:val="22"/>
          <w:szCs w:val="22"/>
        </w:rPr>
        <w:t> </w:t>
      </w:r>
    </w:p>
    <w:p w14:paraId="0FB036AB" w14:textId="77777777" w:rsidR="009F25AB" w:rsidRPr="003639D8" w:rsidRDefault="009F25AB" w:rsidP="009F25AB">
      <w:pPr>
        <w:pBdr>
          <w:top w:val="single" w:sz="4" w:space="1" w:color="auto"/>
          <w:left w:val="single" w:sz="4" w:space="1" w:color="auto"/>
          <w:right w:val="single" w:sz="4" w:space="0" w:color="auto"/>
        </w:pBdr>
        <w:rPr>
          <w:rFonts w:ascii="Arial Narrow" w:eastAsia="Calibri" w:hAnsi="Arial Narrow" w:cs="Arial"/>
          <w:sz w:val="22"/>
          <w:szCs w:val="22"/>
        </w:rPr>
      </w:pPr>
      <w:r w:rsidRPr="003639D8">
        <w:rPr>
          <w:rFonts w:ascii="Arial Narrow" w:eastAsia="Calibri" w:hAnsi="Arial Narrow" w:cs="Arial"/>
          <w:noProof/>
          <w:color w:val="000000"/>
          <w:sz w:val="22"/>
          <w:szCs w:val="22"/>
        </w:rPr>
        <w:t>pathways </w:t>
      </w:r>
      <w:r w:rsidRPr="003639D8">
        <w:rPr>
          <w:rFonts w:ascii="Arial Narrow" w:eastAsia="Calibri" w:hAnsi="Arial Narrow" w:cs="Arial"/>
          <w:noProof/>
          <w:color w:val="000000"/>
          <w:spacing w:val="-1"/>
          <w:sz w:val="22"/>
          <w:szCs w:val="22"/>
        </w:rPr>
        <w:t>in</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optimizing</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health</w:t>
      </w:r>
      <w:r w:rsidRPr="003639D8">
        <w:rPr>
          <w:rFonts w:ascii="Arial Narrow" w:eastAsia="Calibri" w:hAnsi="Arial Narrow" w:cs="Arial"/>
          <w:noProof/>
          <w:color w:val="000000"/>
          <w:sz w:val="22"/>
          <w:szCs w:val="22"/>
        </w:rPr>
        <w:t> systems</w:t>
      </w:r>
    </w:p>
    <w:p w14:paraId="762DE561" w14:textId="77777777" w:rsidR="009F25AB" w:rsidRPr="003639D8" w:rsidRDefault="009F25AB" w:rsidP="009F25AB">
      <w:pPr>
        <w:pBdr>
          <w:top w:val="single" w:sz="4" w:space="1" w:color="auto"/>
          <w:left w:val="single" w:sz="4" w:space="1" w:color="auto"/>
          <w:right w:val="single" w:sz="4" w:space="0" w:color="auto"/>
        </w:pBdr>
        <w:rPr>
          <w:rFonts w:ascii="Arial Narrow" w:eastAsia="Calibri" w:hAnsi="Arial Narrow" w:cs="Arial"/>
          <w:noProof/>
          <w:color w:val="000000"/>
          <w:sz w:val="22"/>
          <w:szCs w:val="22"/>
        </w:rPr>
      </w:pPr>
      <w:r w:rsidRPr="003639D8">
        <w:rPr>
          <w:rFonts w:ascii="Arial Narrow" w:eastAsia="Calibri" w:hAnsi="Arial Narrow" w:cs="Arial"/>
          <w:noProof/>
          <w:color w:val="000000"/>
          <w:spacing w:val="-1"/>
          <w:sz w:val="22"/>
          <w:szCs w:val="22"/>
        </w:rPr>
        <w:t>6.4.</w:t>
      </w:r>
      <w:r w:rsidRPr="003639D8">
        <w:rPr>
          <w:rFonts w:ascii="Arial Narrow" w:eastAsia="Calibri" w:hAnsi="Arial Narrow" w:cs="Arial"/>
          <w:noProof/>
          <w:color w:val="000000"/>
          <w:w w:val="210"/>
          <w:sz w:val="22"/>
          <w:szCs w:val="22"/>
        </w:rPr>
        <w:t> </w:t>
      </w:r>
      <w:r w:rsidRPr="003639D8">
        <w:rPr>
          <w:rFonts w:ascii="Arial Narrow" w:eastAsia="Calibri" w:hAnsi="Arial Narrow" w:cs="Arial"/>
          <w:noProof/>
          <w:color w:val="000000"/>
          <w:sz w:val="22"/>
          <w:szCs w:val="22"/>
        </w:rPr>
        <w:t>Demonstrate</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pacing w:val="-1"/>
          <w:sz w:val="22"/>
          <w:szCs w:val="22"/>
        </w:rPr>
        <w:t>the</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rationale</w:t>
      </w:r>
      <w:r w:rsidRPr="003639D8">
        <w:rPr>
          <w:rFonts w:ascii="Arial Narrow" w:eastAsia="Calibri" w:hAnsi="Arial Narrow" w:cs="Arial"/>
          <w:noProof/>
          <w:color w:val="000000"/>
          <w:sz w:val="22"/>
          <w:szCs w:val="22"/>
        </w:rPr>
        <w:t> for </w:t>
      </w:r>
      <w:r w:rsidRPr="003639D8">
        <w:rPr>
          <w:rFonts w:ascii="Arial Narrow" w:eastAsia="Calibri" w:hAnsi="Arial Narrow" w:cs="Arial"/>
          <w:noProof/>
          <w:color w:val="000000"/>
          <w:spacing w:val="-1"/>
          <w:sz w:val="22"/>
          <w:szCs w:val="22"/>
        </w:rPr>
        <w:t>reporting</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and </w:t>
      </w:r>
      <w:r w:rsidRPr="003639D8">
        <w:rPr>
          <w:rFonts w:ascii="Arial Narrow" w:eastAsia="Calibri" w:hAnsi="Arial Narrow" w:cs="Arial"/>
          <w:noProof/>
          <w:color w:val="000000"/>
          <w:sz w:val="22"/>
          <w:szCs w:val="22"/>
        </w:rPr>
        <w:t>addressing </w:t>
      </w:r>
    </w:p>
    <w:p w14:paraId="59C5C155" w14:textId="77777777" w:rsidR="009F25AB" w:rsidRPr="003639D8" w:rsidRDefault="009F25AB" w:rsidP="009F25AB">
      <w:pPr>
        <w:pBdr>
          <w:top w:val="single" w:sz="4" w:space="1" w:color="auto"/>
          <w:left w:val="single" w:sz="4" w:space="1" w:color="auto"/>
          <w:right w:val="single" w:sz="4" w:space="0" w:color="auto"/>
        </w:pBdr>
        <w:rPr>
          <w:rFonts w:ascii="Arial Narrow" w:eastAsia="Calibri" w:hAnsi="Arial Narrow" w:cs="Arial"/>
          <w:sz w:val="22"/>
          <w:szCs w:val="22"/>
        </w:rPr>
      </w:pPr>
      <w:r w:rsidRPr="003639D8">
        <w:rPr>
          <w:rFonts w:ascii="Arial Narrow" w:eastAsia="Calibri" w:hAnsi="Arial Narrow" w:cs="Arial"/>
          <w:noProof/>
          <w:color w:val="000000"/>
          <w:sz w:val="22"/>
          <w:szCs w:val="22"/>
        </w:rPr>
        <w:t>events </w:t>
      </w:r>
      <w:r w:rsidRPr="003639D8">
        <w:rPr>
          <w:rFonts w:ascii="Arial Narrow" w:eastAsia="Calibri" w:hAnsi="Arial Narrow" w:cs="Arial"/>
          <w:noProof/>
          <w:color w:val="000000"/>
          <w:spacing w:val="-1"/>
          <w:sz w:val="22"/>
          <w:szCs w:val="22"/>
        </w:rPr>
        <w:t>that</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pacing w:val="-1"/>
          <w:sz w:val="22"/>
          <w:szCs w:val="22"/>
        </w:rPr>
        <w:t>could</w:t>
      </w:r>
      <w:r w:rsidRPr="003639D8">
        <w:rPr>
          <w:rFonts w:ascii="Arial Narrow" w:eastAsia="Calibri" w:hAnsi="Arial Narrow" w:cs="Arial"/>
          <w:noProof/>
          <w:color w:val="000000"/>
          <w:sz w:val="22"/>
          <w:szCs w:val="22"/>
        </w:rPr>
        <w:t> affect</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z w:val="22"/>
          <w:szCs w:val="22"/>
        </w:rPr>
        <w:t>patient </w:t>
      </w:r>
      <w:r w:rsidRPr="003639D8">
        <w:rPr>
          <w:rFonts w:ascii="Arial Narrow" w:eastAsia="Calibri" w:hAnsi="Arial Narrow" w:cs="Arial"/>
          <w:noProof/>
          <w:color w:val="000000"/>
          <w:spacing w:val="-1"/>
          <w:sz w:val="22"/>
          <w:szCs w:val="22"/>
        </w:rPr>
        <w:t>safety</w:t>
      </w:r>
    </w:p>
    <w:p w14:paraId="1296C6E7" w14:textId="77777777" w:rsidR="009F25AB" w:rsidRPr="00474656" w:rsidRDefault="009F25AB" w:rsidP="009F25AB">
      <w:pPr>
        <w:pBdr>
          <w:top w:val="single" w:sz="4" w:space="1" w:color="auto"/>
          <w:left w:val="single" w:sz="4" w:space="1" w:color="auto"/>
          <w:right w:val="single" w:sz="4" w:space="0" w:color="auto"/>
        </w:pBdr>
        <w:spacing w:line="438" w:lineRule="exact"/>
        <w:rPr>
          <w:rFonts w:ascii="Arial Narrow" w:eastAsia="Calibri" w:hAnsi="Arial Narrow" w:cs="Arial"/>
        </w:rPr>
      </w:pPr>
      <w:r w:rsidRPr="00474656">
        <w:rPr>
          <w:rFonts w:ascii="Arial Narrow" w:eastAsia="Calibri" w:hAnsi="Arial Narrow" w:cs="Arial"/>
          <w:b/>
          <w:noProof/>
          <w:color w:val="000000"/>
          <w:spacing w:val="-1"/>
          <w:w w:val="95"/>
        </w:rPr>
        <w:t>7.</w:t>
      </w:r>
      <w:r w:rsidRPr="00474656">
        <w:rPr>
          <w:rFonts w:ascii="Arial Narrow" w:eastAsia="Calibri" w:hAnsi="Arial Narrow" w:cs="Arial"/>
          <w:b/>
          <w:noProof/>
          <w:color w:val="000000"/>
          <w:spacing w:val="1"/>
        </w:rPr>
        <w:t> </w:t>
      </w:r>
      <w:r w:rsidRPr="00474656">
        <w:rPr>
          <w:rFonts w:ascii="Arial Narrow" w:eastAsia="Calibri" w:hAnsi="Arial Narrow" w:cs="Arial"/>
          <w:b/>
          <w:noProof/>
          <w:color w:val="000000"/>
          <w:spacing w:val="-1"/>
          <w:w w:val="95"/>
        </w:rPr>
        <w:t>Leadership</w:t>
      </w:r>
    </w:p>
    <w:p w14:paraId="3D594A69" w14:textId="77777777" w:rsidR="009F25AB" w:rsidRPr="00474656" w:rsidRDefault="009F25AB" w:rsidP="009F25AB">
      <w:pPr>
        <w:pBdr>
          <w:top w:val="single" w:sz="4" w:space="1" w:color="auto"/>
          <w:left w:val="single" w:sz="4" w:space="1" w:color="auto"/>
          <w:right w:val="single" w:sz="4" w:space="0" w:color="auto"/>
        </w:pBdr>
        <w:spacing w:line="234" w:lineRule="exact"/>
        <w:rPr>
          <w:rFonts w:ascii="Arial Narrow" w:eastAsia="Calibri" w:hAnsi="Arial Narrow" w:cs="Arial"/>
        </w:rPr>
      </w:pPr>
      <w:r w:rsidRPr="00474656">
        <w:rPr>
          <w:rFonts w:ascii="Arial Narrow" w:eastAsia="Calibri" w:hAnsi="Arial Narrow" w:cs="Arial"/>
          <w:b/>
          <w:noProof/>
          <w:color w:val="000000"/>
          <w:spacing w:val="-1"/>
          <w:w w:val="95"/>
        </w:rPr>
        <w:t>Building</w:t>
      </w:r>
      <w:r w:rsidRPr="00474656">
        <w:rPr>
          <w:rFonts w:ascii="Arial Narrow" w:eastAsia="Calibri" w:hAnsi="Arial Narrow" w:cs="Arial"/>
          <w:b/>
          <w:noProof/>
          <w:color w:val="000000"/>
          <w:spacing w:val="10"/>
        </w:rPr>
        <w:t> </w:t>
      </w:r>
      <w:r w:rsidRPr="00474656">
        <w:rPr>
          <w:rFonts w:ascii="Arial Narrow" w:eastAsia="Calibri" w:hAnsi="Arial Narrow" w:cs="Arial"/>
          <w:b/>
          <w:noProof/>
          <w:color w:val="000000"/>
          <w:w w:val="95"/>
        </w:rPr>
        <w:t>upon</w:t>
      </w:r>
      <w:r w:rsidRPr="00474656">
        <w:rPr>
          <w:rFonts w:ascii="Arial Narrow" w:eastAsia="Calibri" w:hAnsi="Arial Narrow" w:cs="Arial"/>
          <w:b/>
          <w:noProof/>
          <w:color w:val="000000"/>
          <w:spacing w:val="9"/>
        </w:rPr>
        <w:t> </w:t>
      </w:r>
      <w:r w:rsidRPr="00474656">
        <w:rPr>
          <w:rFonts w:ascii="Arial Narrow" w:eastAsia="Calibri" w:hAnsi="Arial Narrow" w:cs="Arial"/>
          <w:b/>
          <w:noProof/>
          <w:color w:val="000000"/>
          <w:w w:val="95"/>
        </w:rPr>
        <w:t>the</w:t>
      </w:r>
      <w:r w:rsidRPr="00474656">
        <w:rPr>
          <w:rFonts w:ascii="Arial Narrow" w:eastAsia="Calibri" w:hAnsi="Arial Narrow" w:cs="Arial"/>
          <w:b/>
          <w:noProof/>
          <w:color w:val="000000"/>
          <w:spacing w:val="8"/>
        </w:rPr>
        <w:t> </w:t>
      </w:r>
      <w:r w:rsidRPr="00474656">
        <w:rPr>
          <w:rFonts w:ascii="Arial Narrow" w:eastAsia="Calibri" w:hAnsi="Arial Narrow" w:cs="Arial"/>
          <w:b/>
          <w:noProof/>
          <w:color w:val="000000"/>
          <w:spacing w:val="-1"/>
          <w:w w:val="95"/>
        </w:rPr>
        <w:t>foundation</w:t>
      </w:r>
      <w:r w:rsidRPr="00474656">
        <w:rPr>
          <w:rFonts w:ascii="Arial Narrow" w:eastAsia="Calibri" w:hAnsi="Arial Narrow" w:cs="Arial"/>
          <w:b/>
          <w:noProof/>
          <w:color w:val="000000"/>
          <w:spacing w:val="9"/>
        </w:rPr>
        <w:t> </w:t>
      </w:r>
      <w:r w:rsidRPr="00474656">
        <w:rPr>
          <w:rFonts w:ascii="Arial Narrow" w:eastAsia="Calibri" w:hAnsi="Arial Narrow" w:cs="Arial"/>
          <w:b/>
          <w:noProof/>
          <w:color w:val="000000"/>
          <w:spacing w:val="-1"/>
          <w:w w:val="95"/>
        </w:rPr>
        <w:t>in</w:t>
      </w:r>
      <w:r w:rsidRPr="00474656">
        <w:rPr>
          <w:rFonts w:ascii="Arial Narrow" w:eastAsia="Calibri" w:hAnsi="Arial Narrow" w:cs="Arial"/>
          <w:b/>
          <w:noProof/>
          <w:color w:val="000000"/>
          <w:spacing w:val="11"/>
        </w:rPr>
        <w:t> </w:t>
      </w:r>
      <w:r w:rsidRPr="00474656">
        <w:rPr>
          <w:rFonts w:ascii="Arial Narrow" w:eastAsia="Calibri" w:hAnsi="Arial Narrow" w:cs="Arial"/>
          <w:b/>
          <w:noProof/>
          <w:color w:val="000000"/>
          <w:spacing w:val="-1"/>
          <w:w w:val="95"/>
        </w:rPr>
        <w:t>other</w:t>
      </w:r>
      <w:r w:rsidRPr="00474656">
        <w:rPr>
          <w:rFonts w:ascii="Arial Narrow" w:eastAsia="Calibri" w:hAnsi="Arial Narrow" w:cs="Arial"/>
          <w:b/>
          <w:noProof/>
          <w:color w:val="000000"/>
          <w:spacing w:val="8"/>
        </w:rPr>
        <w:t> </w:t>
      </w:r>
      <w:r w:rsidRPr="00474656">
        <w:rPr>
          <w:rFonts w:ascii="Arial Narrow" w:eastAsia="Calibri" w:hAnsi="Arial Narrow" w:cs="Arial"/>
          <w:b/>
          <w:noProof/>
          <w:color w:val="000000"/>
          <w:spacing w:val="-1"/>
          <w:w w:val="95"/>
        </w:rPr>
        <w:t>domains,</w:t>
      </w:r>
      <w:r w:rsidRPr="00474656">
        <w:rPr>
          <w:rFonts w:ascii="Arial Narrow" w:eastAsia="Calibri" w:hAnsi="Arial Narrow" w:cs="Arial"/>
          <w:b/>
          <w:noProof/>
          <w:color w:val="000000"/>
          <w:spacing w:val="11"/>
        </w:rPr>
        <w:t> </w:t>
      </w:r>
      <w:r w:rsidRPr="00474656">
        <w:rPr>
          <w:rFonts w:ascii="Arial Narrow" w:eastAsia="Calibri" w:hAnsi="Arial Narrow" w:cs="Arial"/>
          <w:b/>
          <w:noProof/>
          <w:color w:val="000000"/>
          <w:spacing w:val="-1"/>
          <w:w w:val="95"/>
        </w:rPr>
        <w:t>each</w:t>
      </w:r>
      <w:r w:rsidRPr="00474656">
        <w:rPr>
          <w:rFonts w:ascii="Arial Narrow" w:eastAsia="Calibri" w:hAnsi="Arial Narrow" w:cs="Arial"/>
          <w:b/>
          <w:noProof/>
          <w:color w:val="000000"/>
          <w:spacing w:val="12"/>
        </w:rPr>
        <w:t> </w:t>
      </w:r>
      <w:r w:rsidRPr="00474656">
        <w:rPr>
          <w:rFonts w:ascii="Arial Narrow" w:eastAsia="Calibri" w:hAnsi="Arial Narrow" w:cs="Arial"/>
          <w:b/>
          <w:noProof/>
          <w:color w:val="000000"/>
          <w:spacing w:val="-1"/>
          <w:w w:val="95"/>
        </w:rPr>
        <w:t>student</w:t>
      </w:r>
      <w:r w:rsidRPr="00474656">
        <w:rPr>
          <w:rFonts w:ascii="Arial Narrow" w:eastAsia="Calibri" w:hAnsi="Arial Narrow" w:cs="Arial"/>
        </w:rPr>
        <w:t xml:space="preserve"> </w:t>
      </w:r>
      <w:r w:rsidRPr="00474656">
        <w:rPr>
          <w:rFonts w:ascii="Arial Narrow" w:eastAsia="Calibri" w:hAnsi="Arial Narrow" w:cs="Arial"/>
          <w:b/>
          <w:noProof/>
          <w:color w:val="000000"/>
          <w:spacing w:val="-1"/>
          <w:w w:val="95"/>
        </w:rPr>
        <w:t>graduating</w:t>
      </w:r>
      <w:r w:rsidRPr="00474656">
        <w:rPr>
          <w:rFonts w:ascii="Arial Narrow" w:eastAsia="Calibri" w:hAnsi="Arial Narrow" w:cs="Arial"/>
          <w:b/>
          <w:noProof/>
          <w:color w:val="000000"/>
          <w:spacing w:val="10"/>
        </w:rPr>
        <w:t> </w:t>
      </w:r>
      <w:r w:rsidRPr="00474656">
        <w:rPr>
          <w:rFonts w:ascii="Arial Narrow" w:eastAsia="Calibri" w:hAnsi="Arial Narrow" w:cs="Arial"/>
          <w:b/>
          <w:noProof/>
          <w:color w:val="000000"/>
          <w:spacing w:val="-1"/>
          <w:w w:val="95"/>
        </w:rPr>
        <w:t>from</w:t>
      </w:r>
      <w:r w:rsidRPr="00474656">
        <w:rPr>
          <w:rFonts w:ascii="Arial Narrow" w:eastAsia="Calibri" w:hAnsi="Arial Narrow" w:cs="Arial"/>
          <w:b/>
          <w:noProof/>
          <w:color w:val="000000"/>
          <w:spacing w:val="9"/>
        </w:rPr>
        <w:t> </w:t>
      </w:r>
      <w:r w:rsidRPr="00474656">
        <w:rPr>
          <w:rFonts w:ascii="Arial Narrow" w:eastAsia="Calibri" w:hAnsi="Arial Narrow" w:cs="Arial"/>
          <w:b/>
          <w:noProof/>
          <w:color w:val="000000"/>
          <w:spacing w:val="-1"/>
          <w:w w:val="95"/>
        </w:rPr>
        <w:t>BCM</w:t>
      </w:r>
      <w:r w:rsidRPr="00474656">
        <w:rPr>
          <w:rFonts w:ascii="Arial Narrow" w:eastAsia="Calibri" w:hAnsi="Arial Narrow" w:cs="Arial"/>
          <w:b/>
          <w:noProof/>
          <w:color w:val="000000"/>
          <w:spacing w:val="13"/>
        </w:rPr>
        <w:t> </w:t>
      </w:r>
      <w:r w:rsidRPr="00474656">
        <w:rPr>
          <w:rFonts w:ascii="Arial Narrow" w:eastAsia="Calibri" w:hAnsi="Arial Narrow" w:cs="Arial"/>
          <w:b/>
          <w:noProof/>
          <w:color w:val="000000"/>
          <w:w w:val="95"/>
        </w:rPr>
        <w:t>will</w:t>
      </w:r>
      <w:r w:rsidRPr="00474656">
        <w:rPr>
          <w:rFonts w:ascii="Arial Narrow" w:eastAsia="Calibri" w:hAnsi="Arial Narrow" w:cs="Arial"/>
          <w:b/>
          <w:noProof/>
          <w:color w:val="000000"/>
          <w:spacing w:val="6"/>
        </w:rPr>
        <w:t> </w:t>
      </w:r>
      <w:r w:rsidRPr="00474656">
        <w:rPr>
          <w:rFonts w:ascii="Arial Narrow" w:eastAsia="Calibri" w:hAnsi="Arial Narrow" w:cs="Arial"/>
          <w:b/>
          <w:noProof/>
          <w:color w:val="000000"/>
          <w:spacing w:val="-1"/>
          <w:w w:val="95"/>
        </w:rPr>
        <w:t>be</w:t>
      </w:r>
      <w:r w:rsidRPr="00474656">
        <w:rPr>
          <w:rFonts w:ascii="Arial Narrow" w:eastAsia="Calibri" w:hAnsi="Arial Narrow" w:cs="Arial"/>
          <w:b/>
          <w:noProof/>
          <w:color w:val="000000"/>
          <w:spacing w:val="8"/>
        </w:rPr>
        <w:t> </w:t>
      </w:r>
      <w:r w:rsidRPr="00474656">
        <w:rPr>
          <w:rFonts w:ascii="Arial Narrow" w:eastAsia="Calibri" w:hAnsi="Arial Narrow" w:cs="Arial"/>
          <w:b/>
          <w:noProof/>
          <w:color w:val="000000"/>
          <w:spacing w:val="-1"/>
          <w:w w:val="95"/>
        </w:rPr>
        <w:t>able</w:t>
      </w:r>
      <w:r w:rsidRPr="00474656">
        <w:rPr>
          <w:rFonts w:ascii="Arial Narrow" w:eastAsia="Calibri" w:hAnsi="Arial Narrow" w:cs="Arial"/>
          <w:b/>
          <w:noProof/>
          <w:color w:val="000000"/>
          <w:spacing w:val="8"/>
        </w:rPr>
        <w:t> </w:t>
      </w:r>
      <w:r w:rsidRPr="00474656">
        <w:rPr>
          <w:rFonts w:ascii="Arial Narrow" w:eastAsia="Calibri" w:hAnsi="Arial Narrow" w:cs="Arial"/>
          <w:b/>
          <w:noProof/>
          <w:color w:val="000000"/>
          <w:w w:val="95"/>
        </w:rPr>
        <w:t>to:</w:t>
      </w:r>
    </w:p>
    <w:p w14:paraId="2588645B" w14:textId="77777777" w:rsidR="009F25AB" w:rsidRPr="003639D8" w:rsidRDefault="009F25AB" w:rsidP="009F25AB">
      <w:pPr>
        <w:pBdr>
          <w:top w:val="single" w:sz="4" w:space="1" w:color="auto"/>
          <w:left w:val="single" w:sz="4" w:space="1" w:color="auto"/>
          <w:right w:val="single" w:sz="4" w:space="0" w:color="auto"/>
        </w:pBdr>
        <w:rPr>
          <w:rFonts w:ascii="Arial Narrow" w:eastAsia="Calibri" w:hAnsi="Arial Narrow" w:cs="Arial"/>
          <w:sz w:val="22"/>
          <w:szCs w:val="22"/>
        </w:rPr>
      </w:pPr>
      <w:r w:rsidRPr="003639D8">
        <w:rPr>
          <w:rFonts w:ascii="Arial Narrow" w:eastAsia="Calibri" w:hAnsi="Arial Narrow" w:cs="Arial"/>
          <w:noProof/>
          <w:color w:val="000000"/>
          <w:spacing w:val="-1"/>
          <w:sz w:val="22"/>
          <w:szCs w:val="22"/>
        </w:rPr>
        <w:t>7.1.</w:t>
      </w:r>
      <w:r w:rsidRPr="003639D8">
        <w:rPr>
          <w:rFonts w:ascii="Arial Narrow" w:eastAsia="Calibri" w:hAnsi="Arial Narrow" w:cs="Arial"/>
          <w:noProof/>
          <w:color w:val="000000"/>
          <w:w w:val="210"/>
          <w:sz w:val="22"/>
          <w:szCs w:val="22"/>
        </w:rPr>
        <w:t> </w:t>
      </w:r>
      <w:r w:rsidRPr="003639D8">
        <w:rPr>
          <w:rFonts w:ascii="Arial Narrow" w:eastAsia="Calibri" w:hAnsi="Arial Narrow" w:cs="Arial"/>
          <w:noProof/>
          <w:color w:val="000000"/>
          <w:sz w:val="22"/>
          <w:szCs w:val="22"/>
        </w:rPr>
        <w:t>Demonstrate</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pacing w:val="-1"/>
          <w:sz w:val="22"/>
          <w:szCs w:val="22"/>
        </w:rPr>
        <w:t>the </w:t>
      </w:r>
      <w:r w:rsidRPr="003639D8">
        <w:rPr>
          <w:rFonts w:ascii="Arial Narrow" w:eastAsia="Calibri" w:hAnsi="Arial Narrow" w:cs="Arial"/>
          <w:noProof/>
          <w:color w:val="000000"/>
          <w:sz w:val="22"/>
          <w:szCs w:val="22"/>
        </w:rPr>
        <w:t>ability</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pacing w:val="-1"/>
          <w:sz w:val="22"/>
          <w:szCs w:val="22"/>
        </w:rPr>
        <w:t>to</w:t>
      </w:r>
      <w:r w:rsidRPr="003639D8">
        <w:rPr>
          <w:rFonts w:ascii="Arial Narrow" w:eastAsia="Calibri" w:hAnsi="Arial Narrow" w:cs="Arial"/>
          <w:noProof/>
          <w:color w:val="000000"/>
          <w:sz w:val="22"/>
          <w:szCs w:val="22"/>
        </w:rPr>
        <w:t> work</w:t>
      </w:r>
      <w:r w:rsidRPr="003639D8">
        <w:rPr>
          <w:rFonts w:ascii="Arial Narrow" w:eastAsia="Calibri" w:hAnsi="Arial Narrow" w:cs="Arial"/>
          <w:noProof/>
          <w:color w:val="000000"/>
          <w:spacing w:val="1"/>
          <w:sz w:val="22"/>
          <w:szCs w:val="22"/>
        </w:rPr>
        <w:t> </w:t>
      </w:r>
      <w:r w:rsidRPr="003639D8">
        <w:rPr>
          <w:rFonts w:ascii="Arial Narrow" w:eastAsia="Calibri" w:hAnsi="Arial Narrow" w:cs="Arial"/>
          <w:noProof/>
          <w:color w:val="000000"/>
          <w:spacing w:val="-1"/>
          <w:sz w:val="22"/>
          <w:szCs w:val="22"/>
        </w:rPr>
        <w:t>effectively</w:t>
      </w:r>
      <w:r w:rsidRPr="003639D8">
        <w:rPr>
          <w:rFonts w:ascii="Arial Narrow" w:eastAsia="Calibri" w:hAnsi="Arial Narrow" w:cs="Arial"/>
          <w:noProof/>
          <w:color w:val="000000"/>
          <w:sz w:val="22"/>
          <w:szCs w:val="22"/>
        </w:rPr>
        <w:t> as </w:t>
      </w:r>
      <w:r w:rsidRPr="003639D8">
        <w:rPr>
          <w:rFonts w:ascii="Arial Narrow" w:eastAsia="Calibri" w:hAnsi="Arial Narrow" w:cs="Arial"/>
          <w:noProof/>
          <w:color w:val="000000"/>
          <w:spacing w:val="-1"/>
          <w:sz w:val="22"/>
          <w:szCs w:val="22"/>
        </w:rPr>
        <w:t>a member</w:t>
      </w:r>
      <w:r w:rsidRPr="003639D8">
        <w:rPr>
          <w:rFonts w:ascii="Arial Narrow" w:eastAsia="Calibri" w:hAnsi="Arial Narrow" w:cs="Arial"/>
          <w:noProof/>
          <w:color w:val="000000"/>
          <w:sz w:val="22"/>
          <w:szCs w:val="22"/>
        </w:rPr>
        <w:t> of</w:t>
      </w:r>
      <w:r w:rsidRPr="003639D8">
        <w:rPr>
          <w:rFonts w:ascii="Arial Narrow" w:eastAsia="Calibri" w:hAnsi="Arial Narrow" w:cs="Arial"/>
          <w:noProof/>
          <w:color w:val="000000"/>
          <w:spacing w:val="-1"/>
          <w:sz w:val="22"/>
          <w:szCs w:val="22"/>
        </w:rPr>
        <w:t> </w:t>
      </w:r>
      <w:r w:rsidRPr="003639D8">
        <w:rPr>
          <w:rFonts w:ascii="Arial Narrow" w:eastAsia="Calibri" w:hAnsi="Arial Narrow" w:cs="Arial"/>
          <w:noProof/>
          <w:color w:val="000000"/>
          <w:sz w:val="22"/>
          <w:szCs w:val="22"/>
        </w:rPr>
        <w:t>an</w:t>
      </w:r>
      <w:r>
        <w:rPr>
          <w:rFonts w:ascii="Arial Narrow" w:eastAsia="Calibri" w:hAnsi="Arial Narrow" w:cs="Arial"/>
          <w:noProof/>
          <w:color w:val="000000"/>
          <w:sz w:val="22"/>
          <w:szCs w:val="22"/>
        </w:rPr>
        <w:t xml:space="preserve"> </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interprofessional</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health</w:t>
      </w:r>
      <w:r w:rsidRPr="003639D8">
        <w:rPr>
          <w:rFonts w:ascii="Arial Narrow" w:eastAsia="Calibri" w:hAnsi="Arial Narrow" w:cs="Arial"/>
          <w:noProof/>
          <w:color w:val="000000"/>
          <w:sz w:val="22"/>
          <w:szCs w:val="22"/>
        </w:rPr>
        <w:t> care</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pacing w:val="-1"/>
          <w:sz w:val="22"/>
          <w:szCs w:val="22"/>
        </w:rPr>
        <w:t>team</w:t>
      </w:r>
    </w:p>
    <w:p w14:paraId="7C7EB219" w14:textId="77777777" w:rsidR="009F25AB" w:rsidRPr="003639D8" w:rsidRDefault="009F25AB" w:rsidP="009F25AB">
      <w:pPr>
        <w:pBdr>
          <w:top w:val="single" w:sz="4" w:space="1" w:color="auto"/>
          <w:left w:val="single" w:sz="4" w:space="1" w:color="auto"/>
          <w:right w:val="single" w:sz="4" w:space="1" w:color="auto"/>
        </w:pBdr>
        <w:rPr>
          <w:rFonts w:ascii="Arial Narrow" w:eastAsia="Calibri" w:hAnsi="Arial Narrow" w:cs="Arial"/>
          <w:noProof/>
          <w:color w:val="000000"/>
          <w:spacing w:val="-1"/>
          <w:sz w:val="22"/>
          <w:szCs w:val="22"/>
        </w:rPr>
      </w:pPr>
      <w:r w:rsidRPr="003639D8">
        <w:rPr>
          <w:rFonts w:ascii="Arial Narrow" w:eastAsia="Calibri" w:hAnsi="Arial Narrow" w:cs="Arial"/>
          <w:noProof/>
          <w:color w:val="000000"/>
          <w:spacing w:val="-1"/>
          <w:sz w:val="22"/>
          <w:szCs w:val="22"/>
        </w:rPr>
        <w:t>7.2.</w:t>
      </w:r>
      <w:r w:rsidRPr="003639D8">
        <w:rPr>
          <w:rFonts w:ascii="Arial Narrow" w:eastAsia="Calibri" w:hAnsi="Arial Narrow" w:cs="Arial"/>
          <w:noProof/>
          <w:color w:val="000000"/>
          <w:w w:val="210"/>
          <w:sz w:val="22"/>
          <w:szCs w:val="22"/>
        </w:rPr>
        <w:t> </w:t>
      </w:r>
      <w:r w:rsidRPr="003639D8">
        <w:rPr>
          <w:rFonts w:ascii="Arial Narrow" w:eastAsia="Calibri" w:hAnsi="Arial Narrow" w:cs="Arial"/>
          <w:noProof/>
          <w:color w:val="000000"/>
          <w:sz w:val="22"/>
          <w:szCs w:val="22"/>
        </w:rPr>
        <w:t>Demonstrate </w:t>
      </w:r>
      <w:r w:rsidRPr="003639D8">
        <w:rPr>
          <w:rFonts w:ascii="Arial Narrow" w:eastAsia="Calibri" w:hAnsi="Arial Narrow" w:cs="Arial"/>
          <w:noProof/>
          <w:color w:val="000000"/>
          <w:spacing w:val="-1"/>
          <w:sz w:val="22"/>
          <w:szCs w:val="22"/>
        </w:rPr>
        <w:t>the </w:t>
      </w:r>
      <w:r w:rsidRPr="003639D8">
        <w:rPr>
          <w:rFonts w:ascii="Arial Narrow" w:eastAsia="Calibri" w:hAnsi="Arial Narrow" w:cs="Arial"/>
          <w:noProof/>
          <w:color w:val="000000"/>
          <w:sz w:val="22"/>
          <w:szCs w:val="22"/>
        </w:rPr>
        <w:t>ability</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pacing w:val="-1"/>
          <w:sz w:val="22"/>
          <w:szCs w:val="22"/>
        </w:rPr>
        <w:t>to</w:t>
      </w:r>
      <w:r w:rsidRPr="003639D8">
        <w:rPr>
          <w:rFonts w:ascii="Arial Narrow" w:eastAsia="Calibri" w:hAnsi="Arial Narrow" w:cs="Arial"/>
          <w:noProof/>
          <w:color w:val="000000"/>
          <w:sz w:val="22"/>
          <w:szCs w:val="22"/>
        </w:rPr>
        <w:t> give</w:t>
      </w:r>
      <w:r w:rsidRPr="003639D8">
        <w:rPr>
          <w:rFonts w:ascii="Arial Narrow" w:eastAsia="Calibri" w:hAnsi="Arial Narrow" w:cs="Arial"/>
          <w:noProof/>
          <w:color w:val="000000"/>
          <w:spacing w:val="-2"/>
          <w:sz w:val="22"/>
          <w:szCs w:val="22"/>
        </w:rPr>
        <w:t> </w:t>
      </w:r>
      <w:r w:rsidRPr="003639D8">
        <w:rPr>
          <w:rFonts w:ascii="Arial Narrow" w:eastAsia="Calibri" w:hAnsi="Arial Narrow" w:cs="Arial"/>
          <w:noProof/>
          <w:color w:val="000000"/>
          <w:spacing w:val="-1"/>
          <w:sz w:val="22"/>
          <w:szCs w:val="22"/>
        </w:rPr>
        <w:t>and</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receive</w:t>
      </w:r>
      <w:r w:rsidRPr="003639D8">
        <w:rPr>
          <w:rFonts w:ascii="Arial Narrow" w:eastAsia="Calibri" w:hAnsi="Arial Narrow" w:cs="Arial"/>
          <w:noProof/>
          <w:color w:val="000000"/>
          <w:sz w:val="22"/>
          <w:szCs w:val="22"/>
        </w:rPr>
        <w:t> behaviorally-specific feedback</w:t>
      </w:r>
    </w:p>
    <w:p w14:paraId="23836E62" w14:textId="77777777" w:rsidR="009F25AB" w:rsidRPr="003639D8" w:rsidRDefault="009F25AB" w:rsidP="009F25AB">
      <w:pPr>
        <w:pBdr>
          <w:left w:val="single" w:sz="4" w:space="1" w:color="auto"/>
          <w:bottom w:val="single" w:sz="4" w:space="12" w:color="auto"/>
          <w:right w:val="single" w:sz="4" w:space="1" w:color="auto"/>
        </w:pBdr>
        <w:rPr>
          <w:rFonts w:ascii="Arial Narrow" w:eastAsia="Calibri" w:hAnsi="Arial Narrow" w:cs="Arial"/>
          <w:noProof/>
          <w:color w:val="000000"/>
          <w:spacing w:val="-1"/>
          <w:sz w:val="22"/>
          <w:szCs w:val="22"/>
        </w:rPr>
      </w:pPr>
      <w:r w:rsidRPr="003639D8">
        <w:rPr>
          <w:rFonts w:ascii="Arial Narrow" w:eastAsia="Calibri" w:hAnsi="Arial Narrow" w:cs="Arial"/>
          <w:noProof/>
          <w:color w:val="000000"/>
          <w:spacing w:val="-1"/>
          <w:sz w:val="22"/>
          <w:szCs w:val="22"/>
        </w:rPr>
        <w:t>7.3.</w:t>
      </w:r>
      <w:r w:rsidRPr="003639D8">
        <w:rPr>
          <w:rFonts w:ascii="Arial Narrow" w:eastAsia="Calibri" w:hAnsi="Arial Narrow" w:cs="Arial"/>
          <w:noProof/>
          <w:color w:val="000000"/>
          <w:w w:val="210"/>
          <w:sz w:val="22"/>
          <w:szCs w:val="22"/>
        </w:rPr>
        <w:t> </w:t>
      </w:r>
      <w:r w:rsidRPr="003639D8">
        <w:rPr>
          <w:rFonts w:ascii="Arial Narrow" w:eastAsia="Calibri" w:hAnsi="Arial Narrow" w:cs="Arial"/>
          <w:noProof/>
          <w:color w:val="000000"/>
          <w:spacing w:val="-1"/>
          <w:sz w:val="22"/>
          <w:szCs w:val="22"/>
        </w:rPr>
        <w:t>Utilize</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skills</w:t>
      </w:r>
      <w:r w:rsidRPr="003639D8">
        <w:rPr>
          <w:rFonts w:ascii="Arial Narrow" w:eastAsia="Calibri" w:hAnsi="Arial Narrow" w:cs="Arial"/>
          <w:noProof/>
          <w:color w:val="000000"/>
          <w:sz w:val="22"/>
          <w:szCs w:val="22"/>
        </w:rPr>
        <w:t> that </w:t>
      </w:r>
      <w:r w:rsidRPr="003639D8">
        <w:rPr>
          <w:rFonts w:ascii="Arial Narrow" w:eastAsia="Calibri" w:hAnsi="Arial Narrow" w:cs="Arial"/>
          <w:noProof/>
          <w:color w:val="000000"/>
          <w:spacing w:val="-1"/>
          <w:sz w:val="22"/>
          <w:szCs w:val="22"/>
        </w:rPr>
        <w:t>enhance</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the</w:t>
      </w:r>
      <w:r w:rsidRPr="003639D8">
        <w:rPr>
          <w:rFonts w:ascii="Arial Narrow" w:eastAsia="Calibri" w:hAnsi="Arial Narrow" w:cs="Arial"/>
          <w:noProof/>
          <w:color w:val="000000"/>
          <w:sz w:val="22"/>
          <w:szCs w:val="22"/>
        </w:rPr>
        <w:t> </w:t>
      </w:r>
      <w:r w:rsidRPr="003639D8">
        <w:rPr>
          <w:rFonts w:ascii="Arial Narrow" w:eastAsia="Calibri" w:hAnsi="Arial Narrow" w:cs="Arial"/>
          <w:noProof/>
          <w:color w:val="000000"/>
          <w:spacing w:val="-1"/>
          <w:sz w:val="22"/>
          <w:szCs w:val="22"/>
        </w:rPr>
        <w:t>learning </w:t>
      </w:r>
      <w:r w:rsidRPr="003639D8">
        <w:rPr>
          <w:rFonts w:ascii="Arial Narrow" w:eastAsia="Calibri" w:hAnsi="Arial Narrow" w:cs="Arial"/>
          <w:noProof/>
          <w:color w:val="000000"/>
          <w:sz w:val="22"/>
          <w:szCs w:val="22"/>
        </w:rPr>
        <w:t>enviroment</w:t>
      </w:r>
      <w:r w:rsidRPr="003639D8">
        <w:rPr>
          <w:rFonts w:ascii="Arial Narrow" w:eastAsia="Calibri" w:hAnsi="Arial Narrow" w:cs="Arial"/>
          <w:noProof/>
          <w:color w:val="000000"/>
          <w:spacing w:val="-4"/>
          <w:sz w:val="22"/>
          <w:szCs w:val="22"/>
        </w:rPr>
        <w:t> </w:t>
      </w:r>
      <w:r w:rsidRPr="003639D8">
        <w:rPr>
          <w:rFonts w:ascii="Arial Narrow" w:eastAsia="Calibri" w:hAnsi="Arial Narrow" w:cs="Arial"/>
          <w:noProof/>
          <w:color w:val="000000"/>
          <w:sz w:val="22"/>
          <w:szCs w:val="22"/>
        </w:rPr>
        <w:t>and</w:t>
      </w:r>
      <w:r w:rsidRPr="003639D8">
        <w:rPr>
          <w:rFonts w:ascii="Arial Narrow" w:eastAsia="Calibri" w:hAnsi="Arial Narrow" w:cs="Arial"/>
          <w:noProof/>
          <w:color w:val="000000"/>
          <w:spacing w:val="-1"/>
          <w:sz w:val="22"/>
          <w:szCs w:val="22"/>
        </w:rPr>
        <w:t> </w:t>
      </w:r>
      <w:r w:rsidRPr="003639D8">
        <w:rPr>
          <w:rFonts w:ascii="Arial Narrow" w:eastAsia="Calibri" w:hAnsi="Arial Narrow" w:cs="Arial"/>
          <w:noProof/>
          <w:color w:val="000000"/>
          <w:sz w:val="22"/>
          <w:szCs w:val="22"/>
        </w:rPr>
        <w:t>team</w:t>
      </w:r>
      <w:r w:rsidRPr="003639D8">
        <w:rPr>
          <w:rFonts w:ascii="Arial Narrow" w:eastAsia="Calibri" w:hAnsi="Arial Narrow" w:cs="Arial"/>
          <w:noProof/>
          <w:color w:val="000000"/>
          <w:spacing w:val="-1"/>
          <w:sz w:val="22"/>
          <w:szCs w:val="22"/>
        </w:rPr>
        <w:t> </w:t>
      </w:r>
    </w:p>
    <w:p w14:paraId="042E5E7A" w14:textId="77777777" w:rsidR="009F25AB" w:rsidRPr="003639D8" w:rsidRDefault="009F25AB" w:rsidP="009F25AB">
      <w:pPr>
        <w:pBdr>
          <w:left w:val="single" w:sz="4" w:space="1" w:color="auto"/>
          <w:bottom w:val="single" w:sz="4" w:space="12" w:color="auto"/>
          <w:right w:val="single" w:sz="4" w:space="1" w:color="auto"/>
        </w:pBdr>
        <w:rPr>
          <w:rFonts w:ascii="Arial Narrow" w:eastAsia="Calibri" w:hAnsi="Arial Narrow" w:cs="Arial"/>
          <w:sz w:val="22"/>
          <w:szCs w:val="22"/>
        </w:rPr>
      </w:pPr>
      <w:r w:rsidRPr="003639D8">
        <w:rPr>
          <w:rFonts w:ascii="Arial Narrow" w:eastAsia="Calibri" w:hAnsi="Arial Narrow" w:cs="Arial"/>
          <w:noProof/>
          <w:color w:val="000000"/>
          <w:spacing w:val="-1"/>
          <w:sz w:val="22"/>
          <w:szCs w:val="22"/>
        </w:rPr>
        <w:t>functioning</w:t>
      </w:r>
    </w:p>
    <w:p w14:paraId="01EB1CA1" w14:textId="77777777" w:rsidR="009F25AB" w:rsidRDefault="009F25AB" w:rsidP="009F25AB">
      <w:pPr>
        <w:widowControl w:val="0"/>
        <w:spacing w:line="433" w:lineRule="exact"/>
        <w:ind w:left="90"/>
        <w:rPr>
          <w:rFonts w:asciiTheme="majorHAnsi" w:hAnsiTheme="majorHAnsi" w:cs="Arial"/>
          <w:sz w:val="28"/>
          <w:szCs w:val="28"/>
        </w:rPr>
      </w:pPr>
    </w:p>
    <w:p w14:paraId="33B609B5" w14:textId="77777777" w:rsidR="009F25AB" w:rsidRPr="00474656" w:rsidRDefault="009F25AB" w:rsidP="009F25AB">
      <w:pPr>
        <w:widowControl w:val="0"/>
        <w:spacing w:line="433" w:lineRule="exact"/>
        <w:ind w:left="90"/>
        <w:rPr>
          <w:rFonts w:asciiTheme="majorHAnsi" w:hAnsiTheme="majorHAnsi" w:cs="Arial"/>
          <w:sz w:val="28"/>
          <w:szCs w:val="28"/>
        </w:rPr>
      </w:pPr>
    </w:p>
    <w:p w14:paraId="699F2797" w14:textId="77777777" w:rsidR="009F25AB" w:rsidRPr="009F25AB" w:rsidRDefault="009F25AB" w:rsidP="009F25AB">
      <w:pPr>
        <w:ind w:right="-144"/>
        <w:rPr>
          <w:rFonts w:asciiTheme="majorHAnsi" w:hAnsiTheme="majorHAnsi"/>
          <w:b/>
          <w:color w:val="5B9BD5" w:themeColor="accent1"/>
          <w:sz w:val="32"/>
          <w:szCs w:val="32"/>
        </w:rPr>
        <w:sectPr w:rsidR="009F25AB" w:rsidRPr="009F25AB" w:rsidSect="00474656">
          <w:type w:val="continuous"/>
          <w:pgSz w:w="12240" w:h="15840"/>
          <w:pgMar w:top="450" w:right="810" w:bottom="720" w:left="360" w:header="0" w:footer="0" w:gutter="0"/>
          <w:cols w:num="2" w:space="270"/>
          <w:docGrid w:linePitch="360"/>
        </w:sectPr>
      </w:pPr>
    </w:p>
    <w:p w14:paraId="19BEBD99" w14:textId="77777777" w:rsidR="009F25AB" w:rsidRDefault="009F25AB" w:rsidP="009F25AB">
      <w:pPr>
        <w:pStyle w:val="ListParagraph"/>
        <w:ind w:left="1080" w:right="-144"/>
        <w:rPr>
          <w:rFonts w:asciiTheme="majorHAnsi" w:hAnsiTheme="majorHAnsi"/>
          <w:b/>
          <w:color w:val="5B9BD5" w:themeColor="accent1"/>
          <w:sz w:val="32"/>
          <w:szCs w:val="32"/>
        </w:rPr>
      </w:pPr>
    </w:p>
    <w:p w14:paraId="457C6615" w14:textId="77777777" w:rsidR="009F25AB" w:rsidRDefault="009F25AB" w:rsidP="00E61D21">
      <w:pPr>
        <w:pStyle w:val="ListParagraph"/>
        <w:numPr>
          <w:ilvl w:val="0"/>
          <w:numId w:val="6"/>
        </w:numPr>
        <w:ind w:right="-144"/>
        <w:rPr>
          <w:rFonts w:asciiTheme="majorHAnsi" w:hAnsiTheme="majorHAnsi"/>
          <w:b/>
          <w:color w:val="5B9BD5" w:themeColor="accent1"/>
          <w:sz w:val="32"/>
          <w:szCs w:val="32"/>
        </w:rPr>
      </w:pPr>
      <w:r>
        <w:rPr>
          <w:rFonts w:asciiTheme="majorHAnsi" w:hAnsiTheme="majorHAnsi"/>
          <w:b/>
          <w:color w:val="5B9BD5" w:themeColor="accent1"/>
          <w:sz w:val="32"/>
          <w:szCs w:val="32"/>
        </w:rPr>
        <w:t>Selective Objectives Mapped to BCM CCGGs (and modes of assessment)</w:t>
      </w:r>
    </w:p>
    <w:tbl>
      <w:tblPr>
        <w:tblpPr w:leftFromText="180" w:rightFromText="180" w:vertAnchor="text" w:horzAnchor="margin" w:tblpXSpec="center" w:tblpY="45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2843"/>
        <w:gridCol w:w="2539"/>
        <w:gridCol w:w="1642"/>
        <w:gridCol w:w="2187"/>
      </w:tblGrid>
      <w:tr w:rsidR="009F25AB" w:rsidRPr="00B210F5" w14:paraId="27A0B83F" w14:textId="77777777" w:rsidTr="00760B9A">
        <w:trPr>
          <w:trHeight w:val="291"/>
        </w:trPr>
        <w:tc>
          <w:tcPr>
            <w:tcW w:w="1229" w:type="dxa"/>
            <w:vMerge w:val="restart"/>
          </w:tcPr>
          <w:p w14:paraId="506502C1" w14:textId="77777777" w:rsidR="009F25AB" w:rsidRDefault="009F25AB" w:rsidP="00760B9A">
            <w:pPr>
              <w:jc w:val="center"/>
              <w:rPr>
                <w:rFonts w:ascii="Arial" w:hAnsi="Arial" w:cs="Arial"/>
              </w:rPr>
            </w:pPr>
          </w:p>
          <w:p w14:paraId="4E2778C2" w14:textId="77777777" w:rsidR="009F25AB" w:rsidRDefault="009F25AB" w:rsidP="00760B9A">
            <w:pPr>
              <w:jc w:val="center"/>
              <w:rPr>
                <w:rFonts w:ascii="Arial" w:hAnsi="Arial" w:cs="Arial"/>
              </w:rPr>
            </w:pPr>
            <w:r>
              <w:rPr>
                <w:rFonts w:ascii="Arial" w:hAnsi="Arial" w:cs="Arial"/>
              </w:rPr>
              <w:t>BCM</w:t>
            </w:r>
          </w:p>
          <w:p w14:paraId="5B5091BA" w14:textId="77777777" w:rsidR="009F25AB" w:rsidRPr="00604007" w:rsidRDefault="009F25AB" w:rsidP="00760B9A">
            <w:pPr>
              <w:jc w:val="center"/>
              <w:rPr>
                <w:rFonts w:ascii="Arial" w:hAnsi="Arial" w:cs="Arial"/>
              </w:rPr>
            </w:pPr>
            <w:r>
              <w:rPr>
                <w:rFonts w:ascii="Arial" w:hAnsi="Arial" w:cs="Arial"/>
              </w:rPr>
              <w:t>CCGGs</w:t>
            </w:r>
          </w:p>
        </w:tc>
        <w:tc>
          <w:tcPr>
            <w:tcW w:w="2843" w:type="dxa"/>
            <w:vMerge w:val="restart"/>
            <w:vAlign w:val="center"/>
          </w:tcPr>
          <w:p w14:paraId="3CF371F3" w14:textId="77777777" w:rsidR="009F25AB" w:rsidRPr="00604007" w:rsidRDefault="009F25AB" w:rsidP="00760B9A">
            <w:pPr>
              <w:jc w:val="center"/>
              <w:rPr>
                <w:rFonts w:ascii="Arial" w:hAnsi="Arial" w:cs="Arial"/>
              </w:rPr>
            </w:pPr>
            <w:r w:rsidRPr="00604007">
              <w:rPr>
                <w:rFonts w:ascii="Arial" w:hAnsi="Arial" w:cs="Arial"/>
              </w:rPr>
              <w:t xml:space="preserve">Related </w:t>
            </w:r>
            <w:r>
              <w:rPr>
                <w:rFonts w:ascii="Arial" w:hAnsi="Arial" w:cs="Arial"/>
              </w:rPr>
              <w:t xml:space="preserve">Selective </w:t>
            </w:r>
            <w:r w:rsidRPr="00604007">
              <w:rPr>
                <w:rFonts w:ascii="Arial" w:hAnsi="Arial" w:cs="Arial"/>
              </w:rPr>
              <w:t>Objective</w:t>
            </w:r>
          </w:p>
        </w:tc>
        <w:tc>
          <w:tcPr>
            <w:tcW w:w="2539" w:type="dxa"/>
            <w:vMerge w:val="restart"/>
            <w:vAlign w:val="center"/>
          </w:tcPr>
          <w:p w14:paraId="626747E6" w14:textId="77777777" w:rsidR="009F25AB" w:rsidRPr="00695549" w:rsidRDefault="009F25AB" w:rsidP="00760B9A">
            <w:pPr>
              <w:jc w:val="center"/>
              <w:rPr>
                <w:rFonts w:ascii="Arial" w:hAnsi="Arial" w:cs="Arial"/>
                <w:sz w:val="22"/>
                <w:szCs w:val="22"/>
              </w:rPr>
            </w:pPr>
            <w:r>
              <w:rPr>
                <w:rFonts w:ascii="Arial" w:hAnsi="Arial" w:cs="Arial"/>
                <w:sz w:val="22"/>
                <w:szCs w:val="22"/>
              </w:rPr>
              <w:t>Perform/Assist</w:t>
            </w:r>
            <w:r w:rsidRPr="00695549">
              <w:rPr>
                <w:rFonts w:ascii="Arial" w:hAnsi="Arial" w:cs="Arial"/>
                <w:sz w:val="22"/>
                <w:szCs w:val="22"/>
              </w:rPr>
              <w:t>/Observe</w:t>
            </w:r>
          </w:p>
        </w:tc>
        <w:tc>
          <w:tcPr>
            <w:tcW w:w="3829" w:type="dxa"/>
            <w:gridSpan w:val="2"/>
            <w:vAlign w:val="center"/>
          </w:tcPr>
          <w:p w14:paraId="2F3E2D7B" w14:textId="77777777" w:rsidR="009F25AB" w:rsidRDefault="009F25AB" w:rsidP="00760B9A">
            <w:pPr>
              <w:jc w:val="center"/>
              <w:rPr>
                <w:rFonts w:ascii="Arial" w:hAnsi="Arial" w:cs="Arial"/>
              </w:rPr>
            </w:pPr>
            <w:r w:rsidRPr="00604007">
              <w:rPr>
                <w:rFonts w:ascii="Arial" w:hAnsi="Arial" w:cs="Arial"/>
              </w:rPr>
              <w:t>Mode of Assessment</w:t>
            </w:r>
          </w:p>
          <w:p w14:paraId="7F6382E0" w14:textId="77777777" w:rsidR="009F25AB" w:rsidRPr="00604007" w:rsidRDefault="009F25AB" w:rsidP="00760B9A">
            <w:pPr>
              <w:jc w:val="center"/>
              <w:rPr>
                <w:rFonts w:ascii="Arial" w:hAnsi="Arial" w:cs="Arial"/>
              </w:rPr>
            </w:pPr>
          </w:p>
        </w:tc>
      </w:tr>
      <w:tr w:rsidR="009F25AB" w:rsidRPr="00B210F5" w14:paraId="214FC4C2" w14:textId="77777777" w:rsidTr="00760B9A">
        <w:trPr>
          <w:trHeight w:val="503"/>
        </w:trPr>
        <w:tc>
          <w:tcPr>
            <w:tcW w:w="1229" w:type="dxa"/>
            <w:vMerge/>
            <w:vAlign w:val="center"/>
          </w:tcPr>
          <w:p w14:paraId="5BC91FE1" w14:textId="77777777" w:rsidR="009F25AB" w:rsidRPr="00604007" w:rsidRDefault="009F25AB" w:rsidP="00760B9A">
            <w:pPr>
              <w:jc w:val="center"/>
              <w:rPr>
                <w:rFonts w:ascii="Arial" w:hAnsi="Arial" w:cs="Arial"/>
              </w:rPr>
            </w:pPr>
          </w:p>
        </w:tc>
        <w:tc>
          <w:tcPr>
            <w:tcW w:w="2843" w:type="dxa"/>
            <w:vMerge/>
            <w:vAlign w:val="center"/>
          </w:tcPr>
          <w:p w14:paraId="4DD8D028" w14:textId="77777777" w:rsidR="009F25AB" w:rsidRPr="00604007" w:rsidRDefault="009F25AB" w:rsidP="00760B9A">
            <w:pPr>
              <w:jc w:val="center"/>
              <w:rPr>
                <w:rFonts w:ascii="Arial" w:hAnsi="Arial" w:cs="Arial"/>
              </w:rPr>
            </w:pPr>
          </w:p>
        </w:tc>
        <w:tc>
          <w:tcPr>
            <w:tcW w:w="2539" w:type="dxa"/>
            <w:vMerge/>
            <w:vAlign w:val="center"/>
          </w:tcPr>
          <w:p w14:paraId="11B66B12" w14:textId="77777777" w:rsidR="009F25AB" w:rsidRPr="00604007" w:rsidRDefault="009F25AB" w:rsidP="00760B9A">
            <w:pPr>
              <w:jc w:val="center"/>
              <w:rPr>
                <w:rFonts w:ascii="Arial" w:hAnsi="Arial" w:cs="Arial"/>
              </w:rPr>
            </w:pPr>
          </w:p>
        </w:tc>
        <w:tc>
          <w:tcPr>
            <w:tcW w:w="1642" w:type="dxa"/>
          </w:tcPr>
          <w:p w14:paraId="1E365188" w14:textId="77777777" w:rsidR="009F25AB" w:rsidRPr="00604007" w:rsidRDefault="009F25AB" w:rsidP="00760B9A">
            <w:pPr>
              <w:jc w:val="center"/>
              <w:rPr>
                <w:rFonts w:ascii="Arial" w:hAnsi="Arial" w:cs="Arial"/>
              </w:rPr>
            </w:pPr>
            <w:r w:rsidRPr="00604007">
              <w:rPr>
                <w:rFonts w:ascii="Arial" w:hAnsi="Arial" w:cs="Arial"/>
              </w:rPr>
              <w:t>Formative</w:t>
            </w:r>
          </w:p>
        </w:tc>
        <w:tc>
          <w:tcPr>
            <w:tcW w:w="2187" w:type="dxa"/>
          </w:tcPr>
          <w:p w14:paraId="24E28688" w14:textId="77777777" w:rsidR="009F25AB" w:rsidRPr="00604007" w:rsidRDefault="009F25AB" w:rsidP="00760B9A">
            <w:pPr>
              <w:jc w:val="center"/>
              <w:rPr>
                <w:rFonts w:ascii="Arial" w:hAnsi="Arial" w:cs="Arial"/>
              </w:rPr>
            </w:pPr>
            <w:r w:rsidRPr="00604007">
              <w:rPr>
                <w:rFonts w:ascii="Arial" w:hAnsi="Arial" w:cs="Arial"/>
              </w:rPr>
              <w:t>Summative</w:t>
            </w:r>
          </w:p>
        </w:tc>
      </w:tr>
      <w:tr w:rsidR="009F25AB" w:rsidRPr="00B210F5" w14:paraId="2D731B3A" w14:textId="77777777" w:rsidTr="00760B9A">
        <w:trPr>
          <w:trHeight w:val="962"/>
        </w:trPr>
        <w:tc>
          <w:tcPr>
            <w:tcW w:w="1229" w:type="dxa"/>
          </w:tcPr>
          <w:p w14:paraId="0C3C068B" w14:textId="77777777" w:rsidR="009F25AB" w:rsidRPr="00B210F5" w:rsidRDefault="009F25AB" w:rsidP="00760B9A">
            <w:pPr>
              <w:rPr>
                <w:rFonts w:ascii="Arial" w:hAnsi="Arial" w:cs="Arial"/>
                <w:sz w:val="20"/>
                <w:szCs w:val="20"/>
              </w:rPr>
            </w:pPr>
            <w:r>
              <w:rPr>
                <w:rFonts w:ascii="Arial" w:hAnsi="Arial" w:cs="Arial"/>
                <w:sz w:val="20"/>
                <w:szCs w:val="20"/>
              </w:rPr>
              <w:t>2.1</w:t>
            </w:r>
          </w:p>
        </w:tc>
        <w:tc>
          <w:tcPr>
            <w:tcW w:w="2843" w:type="dxa"/>
          </w:tcPr>
          <w:p w14:paraId="75D3C195" w14:textId="77777777" w:rsidR="009F25AB" w:rsidRDefault="009F25AB" w:rsidP="00760B9A">
            <w:r>
              <w:t>Describe the anatomy of the head and neck.</w:t>
            </w:r>
          </w:p>
          <w:p w14:paraId="57B66F15" w14:textId="77777777" w:rsidR="009F25AB" w:rsidRPr="00B210F5" w:rsidRDefault="009F25AB" w:rsidP="00760B9A">
            <w:pPr>
              <w:rPr>
                <w:rFonts w:ascii="Arial" w:hAnsi="Arial" w:cs="Arial"/>
                <w:sz w:val="20"/>
                <w:szCs w:val="20"/>
              </w:rPr>
            </w:pPr>
          </w:p>
        </w:tc>
        <w:tc>
          <w:tcPr>
            <w:tcW w:w="2539" w:type="dxa"/>
          </w:tcPr>
          <w:p w14:paraId="0CD05F82" w14:textId="77777777" w:rsidR="009F25AB" w:rsidRPr="00B210F5" w:rsidRDefault="009F25AB" w:rsidP="00760B9A">
            <w:pPr>
              <w:jc w:val="both"/>
              <w:rPr>
                <w:rFonts w:ascii="Arial" w:hAnsi="Arial" w:cs="Arial"/>
                <w:sz w:val="20"/>
                <w:szCs w:val="20"/>
              </w:rPr>
            </w:pPr>
            <w:r w:rsidRPr="00695549">
              <w:t>Clinical - Perform</w:t>
            </w:r>
          </w:p>
        </w:tc>
        <w:tc>
          <w:tcPr>
            <w:tcW w:w="1642" w:type="dxa"/>
          </w:tcPr>
          <w:p w14:paraId="30ECC0C4" w14:textId="77777777" w:rsidR="009F25AB" w:rsidRPr="00A87D28" w:rsidRDefault="009F25AB" w:rsidP="00760B9A">
            <w:pPr>
              <w:jc w:val="center"/>
              <w:rPr>
                <w:rFonts w:ascii="Arial" w:hAnsi="Arial" w:cs="Arial"/>
                <w:sz w:val="44"/>
                <w:szCs w:val="44"/>
              </w:rPr>
            </w:pPr>
            <w:r w:rsidRPr="00A87D28">
              <w:rPr>
                <w:rFonts w:ascii="Agency FB" w:hAnsi="Agency FB" w:cs="Arial"/>
                <w:sz w:val="44"/>
                <w:szCs w:val="44"/>
              </w:rPr>
              <w:t>√</w:t>
            </w:r>
          </w:p>
        </w:tc>
        <w:tc>
          <w:tcPr>
            <w:tcW w:w="2187" w:type="dxa"/>
          </w:tcPr>
          <w:p w14:paraId="05ABDE12" w14:textId="77777777" w:rsidR="009F25AB" w:rsidRPr="00B210F5" w:rsidRDefault="009F25AB" w:rsidP="00760B9A">
            <w:pPr>
              <w:rPr>
                <w:rFonts w:ascii="Arial" w:hAnsi="Arial" w:cs="Arial"/>
                <w:sz w:val="20"/>
                <w:szCs w:val="20"/>
              </w:rPr>
            </w:pPr>
          </w:p>
        </w:tc>
      </w:tr>
      <w:tr w:rsidR="009F25AB" w:rsidRPr="00B210F5" w14:paraId="43CFD554" w14:textId="77777777" w:rsidTr="00760B9A">
        <w:trPr>
          <w:trHeight w:val="1562"/>
        </w:trPr>
        <w:tc>
          <w:tcPr>
            <w:tcW w:w="1229" w:type="dxa"/>
          </w:tcPr>
          <w:p w14:paraId="33E84CDF" w14:textId="77777777" w:rsidR="009F25AB" w:rsidRPr="00B210F5" w:rsidRDefault="009F25AB" w:rsidP="00760B9A">
            <w:pPr>
              <w:rPr>
                <w:rFonts w:ascii="Arial" w:hAnsi="Arial" w:cs="Arial"/>
                <w:sz w:val="20"/>
                <w:szCs w:val="20"/>
              </w:rPr>
            </w:pPr>
            <w:r>
              <w:t>3.3, 3.5</w:t>
            </w:r>
          </w:p>
        </w:tc>
        <w:tc>
          <w:tcPr>
            <w:tcW w:w="2843" w:type="dxa"/>
          </w:tcPr>
          <w:p w14:paraId="71D9E7D1" w14:textId="77777777" w:rsidR="009F25AB" w:rsidRDefault="009F25AB" w:rsidP="00760B9A">
            <w:r>
              <w:t>Perform a head and neck examination using equipment available to a primary care practitioner (e.g. flashlight, tongue blade, and otoscope).</w:t>
            </w:r>
          </w:p>
          <w:p w14:paraId="4F9F30D7" w14:textId="77777777" w:rsidR="009F25AB" w:rsidRPr="00B210F5" w:rsidRDefault="009F25AB" w:rsidP="00760B9A">
            <w:pPr>
              <w:rPr>
                <w:rFonts w:ascii="Arial" w:hAnsi="Arial" w:cs="Arial"/>
                <w:sz w:val="20"/>
                <w:szCs w:val="20"/>
              </w:rPr>
            </w:pPr>
          </w:p>
        </w:tc>
        <w:tc>
          <w:tcPr>
            <w:tcW w:w="2539" w:type="dxa"/>
          </w:tcPr>
          <w:p w14:paraId="292181F2" w14:textId="77777777" w:rsidR="009F25AB" w:rsidRPr="00B210F5" w:rsidRDefault="009F25AB" w:rsidP="00760B9A">
            <w:pPr>
              <w:rPr>
                <w:rFonts w:ascii="Arial" w:hAnsi="Arial" w:cs="Arial"/>
                <w:sz w:val="20"/>
                <w:szCs w:val="20"/>
              </w:rPr>
            </w:pPr>
            <w:r w:rsidRPr="00695549">
              <w:t>Clinical - Perfor</w:t>
            </w:r>
            <w:r>
              <w:t>m</w:t>
            </w:r>
          </w:p>
        </w:tc>
        <w:tc>
          <w:tcPr>
            <w:tcW w:w="1642" w:type="dxa"/>
          </w:tcPr>
          <w:p w14:paraId="0582F297" w14:textId="77777777" w:rsidR="009F25AB" w:rsidRPr="00B210F5" w:rsidRDefault="009F25AB" w:rsidP="00760B9A">
            <w:pPr>
              <w:jc w:val="center"/>
              <w:rPr>
                <w:rFonts w:ascii="Arial" w:hAnsi="Arial" w:cs="Arial"/>
                <w:sz w:val="20"/>
                <w:szCs w:val="20"/>
              </w:rPr>
            </w:pPr>
            <w:r w:rsidRPr="00A87D28">
              <w:rPr>
                <w:rFonts w:ascii="Agency FB" w:hAnsi="Agency FB" w:cs="Arial"/>
                <w:sz w:val="44"/>
                <w:szCs w:val="44"/>
              </w:rPr>
              <w:t>√</w:t>
            </w:r>
          </w:p>
        </w:tc>
        <w:tc>
          <w:tcPr>
            <w:tcW w:w="2187" w:type="dxa"/>
          </w:tcPr>
          <w:p w14:paraId="0BA13DE3" w14:textId="77777777" w:rsidR="009F25AB" w:rsidRPr="00B210F5" w:rsidRDefault="009F25AB" w:rsidP="00760B9A">
            <w:pPr>
              <w:rPr>
                <w:rFonts w:ascii="Arial" w:hAnsi="Arial" w:cs="Arial"/>
                <w:sz w:val="20"/>
                <w:szCs w:val="20"/>
              </w:rPr>
            </w:pPr>
          </w:p>
        </w:tc>
      </w:tr>
      <w:tr w:rsidR="009F25AB" w:rsidRPr="00B210F5" w14:paraId="2F6A4D18" w14:textId="77777777" w:rsidTr="00760B9A">
        <w:trPr>
          <w:trHeight w:val="1382"/>
        </w:trPr>
        <w:tc>
          <w:tcPr>
            <w:tcW w:w="1229" w:type="dxa"/>
          </w:tcPr>
          <w:p w14:paraId="1737C345" w14:textId="77777777" w:rsidR="009F25AB" w:rsidRPr="00B210F5" w:rsidRDefault="009F25AB" w:rsidP="00760B9A">
            <w:pPr>
              <w:rPr>
                <w:rFonts w:ascii="Arial" w:hAnsi="Arial" w:cs="Arial"/>
                <w:sz w:val="20"/>
                <w:szCs w:val="20"/>
              </w:rPr>
            </w:pPr>
            <w:r>
              <w:lastRenderedPageBreak/>
              <w:t>3.3, 3.5</w:t>
            </w:r>
          </w:p>
        </w:tc>
        <w:tc>
          <w:tcPr>
            <w:tcW w:w="2843" w:type="dxa"/>
          </w:tcPr>
          <w:p w14:paraId="514AFA0B" w14:textId="77777777" w:rsidR="009F25AB" w:rsidRDefault="009F25AB" w:rsidP="00760B9A">
            <w:r>
              <w:t>Perform an ear examination including tympanometry and interpretation of an audiogram.</w:t>
            </w:r>
          </w:p>
          <w:p w14:paraId="446758E1" w14:textId="77777777" w:rsidR="009F25AB" w:rsidRPr="00665FB3" w:rsidRDefault="009F25AB" w:rsidP="00760B9A"/>
        </w:tc>
        <w:tc>
          <w:tcPr>
            <w:tcW w:w="2539" w:type="dxa"/>
          </w:tcPr>
          <w:p w14:paraId="4BC98442" w14:textId="77777777" w:rsidR="009F25AB" w:rsidRPr="00665FB3" w:rsidRDefault="009F25AB" w:rsidP="00760B9A">
            <w:r w:rsidRPr="00665FB3">
              <w:t>Clinical - Perform</w:t>
            </w:r>
          </w:p>
        </w:tc>
        <w:tc>
          <w:tcPr>
            <w:tcW w:w="1642" w:type="dxa"/>
          </w:tcPr>
          <w:p w14:paraId="0CE3AD9F" w14:textId="77777777" w:rsidR="009F25AB" w:rsidRPr="00B210F5" w:rsidRDefault="009F25AB" w:rsidP="00760B9A">
            <w:pPr>
              <w:jc w:val="center"/>
              <w:rPr>
                <w:rFonts w:ascii="Arial" w:hAnsi="Arial" w:cs="Arial"/>
                <w:sz w:val="20"/>
                <w:szCs w:val="20"/>
              </w:rPr>
            </w:pPr>
            <w:r w:rsidRPr="00A87D28">
              <w:rPr>
                <w:rFonts w:ascii="Agency FB" w:hAnsi="Agency FB" w:cs="Arial"/>
                <w:sz w:val="44"/>
                <w:szCs w:val="44"/>
              </w:rPr>
              <w:t>√</w:t>
            </w:r>
          </w:p>
        </w:tc>
        <w:tc>
          <w:tcPr>
            <w:tcW w:w="2187" w:type="dxa"/>
          </w:tcPr>
          <w:p w14:paraId="158877D8" w14:textId="77777777" w:rsidR="009F25AB" w:rsidRPr="00B210F5" w:rsidRDefault="009F25AB" w:rsidP="00760B9A">
            <w:pPr>
              <w:rPr>
                <w:rFonts w:ascii="Arial" w:hAnsi="Arial" w:cs="Arial"/>
                <w:sz w:val="20"/>
                <w:szCs w:val="20"/>
              </w:rPr>
            </w:pPr>
          </w:p>
        </w:tc>
      </w:tr>
      <w:tr w:rsidR="009F25AB" w:rsidRPr="00B210F5" w14:paraId="739CAC2F" w14:textId="77777777" w:rsidTr="00760B9A">
        <w:trPr>
          <w:trHeight w:val="2102"/>
        </w:trPr>
        <w:tc>
          <w:tcPr>
            <w:tcW w:w="1229" w:type="dxa"/>
          </w:tcPr>
          <w:p w14:paraId="1C1C7154" w14:textId="77777777" w:rsidR="009F25AB" w:rsidRPr="00B210F5" w:rsidRDefault="009F25AB" w:rsidP="00760B9A">
            <w:pPr>
              <w:rPr>
                <w:rFonts w:ascii="Arial" w:hAnsi="Arial" w:cs="Arial"/>
                <w:sz w:val="20"/>
                <w:szCs w:val="20"/>
              </w:rPr>
            </w:pPr>
            <w:r>
              <w:t>2.1, 2.2, 2.3, 3.3, 3.7, 3.8, 3.9</w:t>
            </w:r>
          </w:p>
        </w:tc>
        <w:tc>
          <w:tcPr>
            <w:tcW w:w="2843" w:type="dxa"/>
          </w:tcPr>
          <w:p w14:paraId="0A3474AB" w14:textId="77777777" w:rsidR="009F25AB" w:rsidRPr="009D6C2D" w:rsidRDefault="009F25AB" w:rsidP="00760B9A">
            <w:r>
              <w:t>Analyze clinical presentations, key physical examination findings, differential diagnosis, initial treatments, and referrals for common otolaryngological conditions and diseases.</w:t>
            </w:r>
          </w:p>
        </w:tc>
        <w:tc>
          <w:tcPr>
            <w:tcW w:w="2539" w:type="dxa"/>
          </w:tcPr>
          <w:p w14:paraId="196C6CBC" w14:textId="77777777" w:rsidR="009F25AB" w:rsidRPr="00B210F5" w:rsidRDefault="009F25AB" w:rsidP="00760B9A">
            <w:pPr>
              <w:rPr>
                <w:rFonts w:ascii="Arial" w:hAnsi="Arial" w:cs="Arial"/>
                <w:sz w:val="20"/>
                <w:szCs w:val="20"/>
              </w:rPr>
            </w:pPr>
            <w:r w:rsidRPr="004A7A59">
              <w:t xml:space="preserve">Clinical - </w:t>
            </w:r>
            <w:r>
              <w:t>Observe</w:t>
            </w:r>
          </w:p>
        </w:tc>
        <w:tc>
          <w:tcPr>
            <w:tcW w:w="1642" w:type="dxa"/>
          </w:tcPr>
          <w:p w14:paraId="6F942D01" w14:textId="77777777" w:rsidR="009F25AB" w:rsidRPr="00B210F5" w:rsidRDefault="009F25AB" w:rsidP="00760B9A">
            <w:pPr>
              <w:jc w:val="center"/>
              <w:rPr>
                <w:rFonts w:ascii="Arial" w:hAnsi="Arial" w:cs="Arial"/>
                <w:sz w:val="20"/>
                <w:szCs w:val="20"/>
              </w:rPr>
            </w:pPr>
            <w:r w:rsidRPr="00A87D28">
              <w:rPr>
                <w:rFonts w:ascii="Agency FB" w:hAnsi="Agency FB" w:cs="Arial"/>
                <w:sz w:val="44"/>
                <w:szCs w:val="44"/>
              </w:rPr>
              <w:t>√</w:t>
            </w:r>
          </w:p>
        </w:tc>
        <w:tc>
          <w:tcPr>
            <w:tcW w:w="2187" w:type="dxa"/>
          </w:tcPr>
          <w:p w14:paraId="228F6EDC" w14:textId="77777777" w:rsidR="009F25AB" w:rsidRPr="00B210F5" w:rsidRDefault="009F25AB" w:rsidP="00760B9A">
            <w:pPr>
              <w:rPr>
                <w:rFonts w:ascii="Arial" w:hAnsi="Arial" w:cs="Arial"/>
                <w:sz w:val="20"/>
                <w:szCs w:val="20"/>
              </w:rPr>
            </w:pPr>
          </w:p>
        </w:tc>
      </w:tr>
      <w:tr w:rsidR="009F25AB" w:rsidRPr="00B210F5" w14:paraId="7E35AF82" w14:textId="77777777" w:rsidTr="00760B9A">
        <w:trPr>
          <w:trHeight w:val="1205"/>
        </w:trPr>
        <w:tc>
          <w:tcPr>
            <w:tcW w:w="1229" w:type="dxa"/>
          </w:tcPr>
          <w:p w14:paraId="5C86851A" w14:textId="77777777" w:rsidR="009F25AB" w:rsidRDefault="009F25AB" w:rsidP="00760B9A">
            <w:r>
              <w:t>2.1, 2.2</w:t>
            </w:r>
          </w:p>
        </w:tc>
        <w:tc>
          <w:tcPr>
            <w:tcW w:w="2843" w:type="dxa"/>
          </w:tcPr>
          <w:p w14:paraId="2FAD245E" w14:textId="77777777" w:rsidR="009F25AB" w:rsidRDefault="009F25AB" w:rsidP="00760B9A">
            <w:r>
              <w:t>Review surgical procedures and techniques in Otolaryngology.</w:t>
            </w:r>
          </w:p>
          <w:p w14:paraId="2058EF89" w14:textId="77777777" w:rsidR="009F25AB" w:rsidRPr="00B210F5" w:rsidRDefault="009F25AB" w:rsidP="00760B9A">
            <w:pPr>
              <w:rPr>
                <w:rFonts w:ascii="Arial" w:hAnsi="Arial" w:cs="Arial"/>
                <w:sz w:val="20"/>
                <w:szCs w:val="20"/>
              </w:rPr>
            </w:pPr>
          </w:p>
        </w:tc>
        <w:tc>
          <w:tcPr>
            <w:tcW w:w="2539" w:type="dxa"/>
          </w:tcPr>
          <w:p w14:paraId="0EEA15E4" w14:textId="77777777" w:rsidR="009F25AB" w:rsidRPr="00665FB3" w:rsidRDefault="009F25AB" w:rsidP="00760B9A">
            <w:pPr>
              <w:rPr>
                <w:rFonts w:ascii="Arial" w:hAnsi="Arial" w:cs="Arial"/>
                <w:b/>
                <w:sz w:val="20"/>
                <w:szCs w:val="20"/>
              </w:rPr>
            </w:pPr>
            <w:r w:rsidRPr="00665FB3">
              <w:t>Clinical - Observe</w:t>
            </w:r>
          </w:p>
        </w:tc>
        <w:tc>
          <w:tcPr>
            <w:tcW w:w="1642" w:type="dxa"/>
          </w:tcPr>
          <w:p w14:paraId="45568B5E" w14:textId="77777777" w:rsidR="009F25AB" w:rsidRPr="00B210F5" w:rsidRDefault="009F25AB" w:rsidP="00760B9A">
            <w:pPr>
              <w:jc w:val="center"/>
              <w:rPr>
                <w:rFonts w:ascii="Arial" w:hAnsi="Arial" w:cs="Arial"/>
                <w:sz w:val="20"/>
                <w:szCs w:val="20"/>
              </w:rPr>
            </w:pPr>
            <w:r w:rsidRPr="00A87D28">
              <w:rPr>
                <w:rFonts w:ascii="Agency FB" w:hAnsi="Agency FB" w:cs="Arial"/>
                <w:sz w:val="44"/>
                <w:szCs w:val="44"/>
              </w:rPr>
              <w:t>√</w:t>
            </w:r>
          </w:p>
        </w:tc>
        <w:tc>
          <w:tcPr>
            <w:tcW w:w="2187" w:type="dxa"/>
          </w:tcPr>
          <w:p w14:paraId="242D7030" w14:textId="77777777" w:rsidR="009F25AB" w:rsidRPr="00B210F5" w:rsidRDefault="009F25AB" w:rsidP="00760B9A">
            <w:pPr>
              <w:rPr>
                <w:rFonts w:ascii="Arial" w:hAnsi="Arial" w:cs="Arial"/>
                <w:sz w:val="20"/>
                <w:szCs w:val="20"/>
              </w:rPr>
            </w:pPr>
          </w:p>
        </w:tc>
      </w:tr>
      <w:tr w:rsidR="009F25AB" w:rsidRPr="00B210F5" w14:paraId="120D8095" w14:textId="77777777" w:rsidTr="00760B9A">
        <w:trPr>
          <w:trHeight w:val="1448"/>
        </w:trPr>
        <w:tc>
          <w:tcPr>
            <w:tcW w:w="1229" w:type="dxa"/>
          </w:tcPr>
          <w:p w14:paraId="6C9B18C4" w14:textId="77777777" w:rsidR="009F25AB" w:rsidRDefault="009F25AB" w:rsidP="00760B9A">
            <w:r>
              <w:t>3.1, 4.2, 4.3</w:t>
            </w:r>
          </w:p>
        </w:tc>
        <w:tc>
          <w:tcPr>
            <w:tcW w:w="2843" w:type="dxa"/>
          </w:tcPr>
          <w:p w14:paraId="151211DD" w14:textId="77777777" w:rsidR="009F25AB" w:rsidRDefault="009F25AB" w:rsidP="00760B9A">
            <w:r>
              <w:t>Demonstrate the ability to collaborate</w:t>
            </w:r>
            <w:r w:rsidRPr="00F84989">
              <w:t xml:space="preserve"> with members of the health care team in the care and treatment of the patient.</w:t>
            </w:r>
          </w:p>
          <w:p w14:paraId="71440C18" w14:textId="77777777" w:rsidR="009F25AB" w:rsidRDefault="009F25AB" w:rsidP="00760B9A"/>
        </w:tc>
        <w:tc>
          <w:tcPr>
            <w:tcW w:w="2539" w:type="dxa"/>
          </w:tcPr>
          <w:p w14:paraId="5A90F97E" w14:textId="77777777" w:rsidR="009F25AB" w:rsidRPr="00B210F5" w:rsidRDefault="009F25AB" w:rsidP="00760B9A">
            <w:pPr>
              <w:rPr>
                <w:rFonts w:ascii="Arial" w:hAnsi="Arial" w:cs="Arial"/>
                <w:sz w:val="20"/>
                <w:szCs w:val="20"/>
              </w:rPr>
            </w:pPr>
            <w:r w:rsidRPr="00665FB3">
              <w:t>Clinical - Perform</w:t>
            </w:r>
          </w:p>
        </w:tc>
        <w:tc>
          <w:tcPr>
            <w:tcW w:w="1642" w:type="dxa"/>
          </w:tcPr>
          <w:p w14:paraId="06C02B85" w14:textId="77777777" w:rsidR="009F25AB" w:rsidRPr="00B210F5" w:rsidRDefault="009F25AB" w:rsidP="00760B9A">
            <w:pPr>
              <w:jc w:val="center"/>
              <w:rPr>
                <w:rFonts w:ascii="Arial" w:hAnsi="Arial" w:cs="Arial"/>
                <w:sz w:val="20"/>
                <w:szCs w:val="20"/>
              </w:rPr>
            </w:pPr>
            <w:r w:rsidRPr="00A87D28">
              <w:rPr>
                <w:rFonts w:ascii="Agency FB" w:hAnsi="Agency FB" w:cs="Arial"/>
                <w:sz w:val="44"/>
                <w:szCs w:val="44"/>
              </w:rPr>
              <w:t>√</w:t>
            </w:r>
          </w:p>
        </w:tc>
        <w:tc>
          <w:tcPr>
            <w:tcW w:w="2187" w:type="dxa"/>
          </w:tcPr>
          <w:p w14:paraId="15525181" w14:textId="77777777" w:rsidR="009F25AB" w:rsidRPr="00B210F5" w:rsidRDefault="009F25AB" w:rsidP="00760B9A">
            <w:pPr>
              <w:rPr>
                <w:rFonts w:ascii="Arial" w:hAnsi="Arial" w:cs="Arial"/>
                <w:sz w:val="20"/>
                <w:szCs w:val="20"/>
              </w:rPr>
            </w:pPr>
          </w:p>
        </w:tc>
      </w:tr>
    </w:tbl>
    <w:p w14:paraId="2B0A88E1" w14:textId="77777777" w:rsidR="009F25AB" w:rsidRPr="00052F1B" w:rsidRDefault="009F25AB" w:rsidP="00052F1B">
      <w:pPr>
        <w:ind w:right="-144"/>
        <w:rPr>
          <w:rFonts w:asciiTheme="majorHAnsi" w:hAnsiTheme="majorHAnsi"/>
          <w:b/>
          <w:color w:val="5B9BD5" w:themeColor="accent1"/>
          <w:sz w:val="32"/>
          <w:szCs w:val="32"/>
        </w:rPr>
      </w:pPr>
    </w:p>
    <w:p w14:paraId="4E31F4C8" w14:textId="77777777" w:rsidR="009F25AB" w:rsidRPr="00C05DCE" w:rsidRDefault="009F25AB" w:rsidP="00E61D21">
      <w:pPr>
        <w:pStyle w:val="NoSpacing"/>
        <w:numPr>
          <w:ilvl w:val="0"/>
          <w:numId w:val="6"/>
        </w:numPr>
        <w:ind w:right="-144"/>
        <w:rPr>
          <w:rFonts w:asciiTheme="majorHAnsi" w:hAnsiTheme="majorHAnsi"/>
          <w:b/>
          <w:color w:val="5B9BD5" w:themeColor="accent1"/>
          <w:sz w:val="32"/>
          <w:szCs w:val="32"/>
        </w:rPr>
      </w:pPr>
      <w:r w:rsidRPr="00C05DCE">
        <w:rPr>
          <w:rFonts w:asciiTheme="majorHAnsi" w:hAnsiTheme="majorHAnsi"/>
          <w:b/>
          <w:color w:val="5B9BD5" w:themeColor="accent1"/>
          <w:sz w:val="32"/>
          <w:szCs w:val="32"/>
        </w:rPr>
        <w:t>You Said, We Did:</w:t>
      </w:r>
    </w:p>
    <w:p w14:paraId="6D887CB6" w14:textId="77777777" w:rsidR="009F25AB" w:rsidRDefault="009F25AB" w:rsidP="009F25AB">
      <w:pPr>
        <w:pStyle w:val="NoSpacing"/>
        <w:ind w:left="1080" w:right="-144"/>
        <w:rPr>
          <w:rFonts w:asciiTheme="majorHAnsi" w:hAnsiTheme="majorHAnsi"/>
          <w:sz w:val="24"/>
          <w:szCs w:val="24"/>
        </w:rPr>
      </w:pPr>
    </w:p>
    <w:tbl>
      <w:tblPr>
        <w:tblW w:w="1059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590"/>
        <w:gridCol w:w="4927"/>
      </w:tblGrid>
      <w:tr w:rsidR="009F25AB" w:rsidRPr="00C05DCE" w14:paraId="003662E7" w14:textId="77777777" w:rsidTr="00760B9A">
        <w:tc>
          <w:tcPr>
            <w:tcW w:w="1080" w:type="dxa"/>
            <w:shd w:val="clear" w:color="auto" w:fill="17365D"/>
            <w:vAlign w:val="center"/>
          </w:tcPr>
          <w:p w14:paraId="28254D14" w14:textId="77777777" w:rsidR="009F25AB" w:rsidRPr="00C05DCE" w:rsidRDefault="009F25AB" w:rsidP="00760B9A">
            <w:pPr>
              <w:jc w:val="center"/>
              <w:rPr>
                <w:rFonts w:ascii="Calibri" w:eastAsia="Calibri" w:hAnsi="Calibri" w:cs="Times New Roman"/>
                <w:b/>
                <w:sz w:val="18"/>
                <w:szCs w:val="18"/>
              </w:rPr>
            </w:pPr>
            <w:r w:rsidRPr="00C05DCE">
              <w:rPr>
                <w:rFonts w:ascii="Calibri" w:eastAsia="Calibri" w:hAnsi="Calibri" w:cs="Times New Roman"/>
                <w:b/>
                <w:sz w:val="18"/>
                <w:szCs w:val="18"/>
              </w:rPr>
              <w:t>Evaluation Year</w:t>
            </w:r>
          </w:p>
        </w:tc>
        <w:tc>
          <w:tcPr>
            <w:tcW w:w="4590" w:type="dxa"/>
            <w:shd w:val="clear" w:color="auto" w:fill="17365D"/>
            <w:vAlign w:val="center"/>
          </w:tcPr>
          <w:p w14:paraId="3A0AAE97" w14:textId="77777777" w:rsidR="009F25AB" w:rsidRPr="00C05DCE" w:rsidRDefault="009F25AB" w:rsidP="00760B9A">
            <w:pPr>
              <w:jc w:val="center"/>
              <w:rPr>
                <w:rFonts w:ascii="Calibri" w:eastAsia="Calibri" w:hAnsi="Calibri" w:cs="Times New Roman"/>
                <w:b/>
                <w:sz w:val="18"/>
                <w:szCs w:val="18"/>
              </w:rPr>
            </w:pPr>
            <w:r w:rsidRPr="00C05DCE">
              <w:rPr>
                <w:rFonts w:ascii="Calibri" w:eastAsia="Calibri" w:hAnsi="Calibri" w:cs="Times New Roman"/>
                <w:b/>
                <w:sz w:val="18"/>
                <w:szCs w:val="18"/>
              </w:rPr>
              <w:t>YOU SAID:</w:t>
            </w:r>
          </w:p>
        </w:tc>
        <w:tc>
          <w:tcPr>
            <w:tcW w:w="4927" w:type="dxa"/>
            <w:shd w:val="clear" w:color="auto" w:fill="17365D"/>
            <w:vAlign w:val="center"/>
          </w:tcPr>
          <w:p w14:paraId="46D8A4C8" w14:textId="77777777" w:rsidR="009F25AB" w:rsidRPr="00C05DCE" w:rsidRDefault="009F25AB" w:rsidP="00760B9A">
            <w:pPr>
              <w:jc w:val="center"/>
              <w:rPr>
                <w:rFonts w:ascii="Calibri" w:eastAsia="Calibri" w:hAnsi="Calibri" w:cs="Times New Roman"/>
                <w:b/>
                <w:sz w:val="18"/>
                <w:szCs w:val="18"/>
              </w:rPr>
            </w:pPr>
            <w:r w:rsidRPr="00C05DCE">
              <w:rPr>
                <w:rFonts w:ascii="Calibri" w:eastAsia="Calibri" w:hAnsi="Calibri" w:cs="Times New Roman"/>
                <w:b/>
                <w:sz w:val="18"/>
                <w:szCs w:val="18"/>
              </w:rPr>
              <w:t>WE DID:</w:t>
            </w:r>
          </w:p>
        </w:tc>
      </w:tr>
      <w:tr w:rsidR="009F25AB" w:rsidRPr="00C05DCE" w14:paraId="3DBD5A51" w14:textId="77777777" w:rsidTr="00760B9A">
        <w:trPr>
          <w:trHeight w:val="1320"/>
        </w:trPr>
        <w:tc>
          <w:tcPr>
            <w:tcW w:w="1080" w:type="dxa"/>
            <w:vAlign w:val="center"/>
          </w:tcPr>
          <w:p w14:paraId="417CEE04" w14:textId="5BA92647" w:rsidR="009F25AB" w:rsidRPr="00C05DCE" w:rsidRDefault="00C665F2" w:rsidP="00760B9A">
            <w:pPr>
              <w:jc w:val="center"/>
              <w:rPr>
                <w:rFonts w:ascii="Arial Narrow" w:eastAsia="Calibri" w:hAnsi="Arial Narrow" w:cs="Times New Roman"/>
                <w:sz w:val="20"/>
                <w:szCs w:val="20"/>
              </w:rPr>
            </w:pPr>
            <w:r>
              <w:rPr>
                <w:rFonts w:ascii="Arial Narrow" w:eastAsia="Calibri" w:hAnsi="Arial Narrow" w:cs="Times New Roman"/>
                <w:sz w:val="20"/>
                <w:szCs w:val="20"/>
              </w:rPr>
              <w:t>2018</w:t>
            </w:r>
          </w:p>
        </w:tc>
        <w:tc>
          <w:tcPr>
            <w:tcW w:w="4590" w:type="dxa"/>
            <w:vAlign w:val="center"/>
          </w:tcPr>
          <w:p w14:paraId="70C3EED6" w14:textId="77777777" w:rsidR="009F25AB" w:rsidRDefault="009F25AB" w:rsidP="00760B9A">
            <w:pPr>
              <w:pStyle w:val="NormalWeb"/>
              <w:shd w:val="clear" w:color="auto" w:fill="FFFFFF"/>
              <w:rPr>
                <w:rFonts w:ascii="Arial" w:hAnsi="Arial" w:cs="Arial"/>
                <w:color w:val="333333"/>
                <w:sz w:val="16"/>
                <w:szCs w:val="16"/>
              </w:rPr>
            </w:pPr>
          </w:p>
          <w:p w14:paraId="6B5A9AD6" w14:textId="02B99822" w:rsidR="009F25AB" w:rsidRPr="00C05DCE" w:rsidRDefault="00C665F2" w:rsidP="00760B9A">
            <w:pPr>
              <w:rPr>
                <w:rFonts w:ascii="Arial Narrow" w:eastAsia="Calibri" w:hAnsi="Arial Narrow" w:cs="Times New Roman"/>
                <w:sz w:val="20"/>
                <w:szCs w:val="20"/>
              </w:rPr>
            </w:pPr>
            <w:r>
              <w:rPr>
                <w:rFonts w:ascii="Arial" w:hAnsi="Arial" w:cs="Arial"/>
                <w:color w:val="333333"/>
                <w:sz w:val="16"/>
                <w:szCs w:val="16"/>
              </w:rPr>
              <w:t>“Would have liked to have selective site options available before one week prior to starting elective”</w:t>
            </w:r>
          </w:p>
        </w:tc>
        <w:tc>
          <w:tcPr>
            <w:tcW w:w="4927" w:type="dxa"/>
            <w:vAlign w:val="center"/>
          </w:tcPr>
          <w:p w14:paraId="0DF2FC15" w14:textId="271FC3C4" w:rsidR="009F25AB" w:rsidRPr="00C05DCE" w:rsidRDefault="00C665F2" w:rsidP="00760B9A">
            <w:pPr>
              <w:rPr>
                <w:rFonts w:ascii="Arial Narrow" w:eastAsia="Calibri" w:hAnsi="Arial Narrow" w:cs="Times New Roman"/>
                <w:sz w:val="20"/>
                <w:szCs w:val="20"/>
              </w:rPr>
            </w:pPr>
            <w:r>
              <w:rPr>
                <w:rFonts w:ascii="Arial Narrow" w:eastAsia="Calibri" w:hAnsi="Arial Narrow" w:cs="Times New Roman"/>
                <w:sz w:val="20"/>
                <w:szCs w:val="20"/>
              </w:rPr>
              <w:t>Our coordinator</w:t>
            </w:r>
            <w:r>
              <w:rPr>
                <w:rFonts w:ascii="Arial Narrow" w:eastAsia="Calibri" w:hAnsi="Arial Narrow" w:cs="Times New Roman"/>
                <w:sz w:val="20"/>
                <w:szCs w:val="20"/>
              </w:rPr>
              <w:t xml:space="preserve">, Evelyn Trevino, </w:t>
            </w:r>
            <w:r>
              <w:rPr>
                <w:rFonts w:ascii="Arial Narrow" w:eastAsia="Calibri" w:hAnsi="Arial Narrow" w:cs="Times New Roman"/>
                <w:sz w:val="20"/>
                <w:szCs w:val="20"/>
              </w:rPr>
              <w:t>is soliciting selective site requests more than two weeks in advance</w:t>
            </w:r>
          </w:p>
        </w:tc>
      </w:tr>
      <w:tr w:rsidR="009F25AB" w:rsidRPr="00C05DCE" w14:paraId="64D2C1A3" w14:textId="77777777" w:rsidTr="00760B9A">
        <w:trPr>
          <w:trHeight w:val="897"/>
        </w:trPr>
        <w:tc>
          <w:tcPr>
            <w:tcW w:w="1080" w:type="dxa"/>
            <w:vAlign w:val="center"/>
          </w:tcPr>
          <w:p w14:paraId="243EA11B" w14:textId="63C29EB0" w:rsidR="009F25AB" w:rsidRPr="00C05DCE" w:rsidRDefault="009F25AB" w:rsidP="00760B9A">
            <w:pPr>
              <w:jc w:val="center"/>
              <w:rPr>
                <w:rFonts w:ascii="Arial Narrow" w:eastAsia="Calibri" w:hAnsi="Arial Narrow" w:cs="Times New Roman"/>
                <w:sz w:val="20"/>
                <w:szCs w:val="20"/>
              </w:rPr>
            </w:pPr>
            <w:r>
              <w:rPr>
                <w:rFonts w:ascii="Arial Narrow" w:eastAsia="Calibri" w:hAnsi="Arial Narrow" w:cs="Times New Roman"/>
                <w:sz w:val="20"/>
                <w:szCs w:val="20"/>
              </w:rPr>
              <w:t>201</w:t>
            </w:r>
            <w:r w:rsidR="00C665F2">
              <w:rPr>
                <w:rFonts w:ascii="Arial Narrow" w:eastAsia="Calibri" w:hAnsi="Arial Narrow" w:cs="Times New Roman"/>
                <w:sz w:val="20"/>
                <w:szCs w:val="20"/>
              </w:rPr>
              <w:t>9</w:t>
            </w:r>
          </w:p>
        </w:tc>
        <w:tc>
          <w:tcPr>
            <w:tcW w:w="4590" w:type="dxa"/>
            <w:vAlign w:val="center"/>
          </w:tcPr>
          <w:p w14:paraId="11B74DD2" w14:textId="77777777" w:rsidR="009F25AB" w:rsidRDefault="009F25AB" w:rsidP="00760B9A">
            <w:pPr>
              <w:pStyle w:val="NormalWeb"/>
              <w:shd w:val="clear" w:color="auto" w:fill="FFFFFF"/>
              <w:rPr>
                <w:rFonts w:ascii="Arial" w:hAnsi="Arial" w:cs="Arial"/>
                <w:color w:val="333333"/>
                <w:sz w:val="16"/>
                <w:szCs w:val="16"/>
              </w:rPr>
            </w:pPr>
          </w:p>
          <w:p w14:paraId="40312FEE" w14:textId="5522C0DA" w:rsidR="009F25AB" w:rsidRPr="00477FE8" w:rsidRDefault="009F25AB" w:rsidP="00760B9A">
            <w:pPr>
              <w:pStyle w:val="NormalWeb"/>
              <w:shd w:val="clear" w:color="auto" w:fill="FFFFFF"/>
              <w:rPr>
                <w:rFonts w:ascii="Arial" w:hAnsi="Arial" w:cs="Arial"/>
                <w:color w:val="333333"/>
                <w:sz w:val="16"/>
                <w:szCs w:val="16"/>
              </w:rPr>
            </w:pPr>
            <w:r>
              <w:rPr>
                <w:rFonts w:ascii="Arial" w:hAnsi="Arial" w:cs="Arial"/>
                <w:color w:val="333333"/>
                <w:sz w:val="16"/>
                <w:szCs w:val="16"/>
              </w:rPr>
              <w:t>“</w:t>
            </w:r>
            <w:r w:rsidR="00C665F2">
              <w:rPr>
                <w:sz w:val="18"/>
                <w:szCs w:val="18"/>
              </w:rPr>
              <w:t>Expectations for inpatient consultations</w:t>
            </w:r>
            <w:r w:rsidR="00C665F2">
              <w:rPr>
                <w:sz w:val="18"/>
                <w:szCs w:val="18"/>
              </w:rPr>
              <w:t xml:space="preserve"> are unclear”</w:t>
            </w:r>
          </w:p>
          <w:p w14:paraId="3A08919B" w14:textId="77777777" w:rsidR="009F25AB" w:rsidRPr="00C05DCE" w:rsidRDefault="009F25AB" w:rsidP="00760B9A">
            <w:pPr>
              <w:rPr>
                <w:rFonts w:ascii="Arial Narrow" w:eastAsia="Calibri" w:hAnsi="Arial Narrow" w:cs="Times New Roman"/>
                <w:sz w:val="20"/>
                <w:szCs w:val="20"/>
              </w:rPr>
            </w:pPr>
          </w:p>
        </w:tc>
        <w:tc>
          <w:tcPr>
            <w:tcW w:w="4927" w:type="dxa"/>
            <w:vAlign w:val="center"/>
          </w:tcPr>
          <w:p w14:paraId="75C6C078" w14:textId="1A8D35F1" w:rsidR="009F25AB" w:rsidRPr="00C05DCE" w:rsidRDefault="00C665F2" w:rsidP="00760B9A">
            <w:pPr>
              <w:rPr>
                <w:rFonts w:ascii="Arial Narrow" w:eastAsia="Calibri" w:hAnsi="Arial Narrow" w:cs="Times New Roman"/>
                <w:sz w:val="20"/>
                <w:szCs w:val="20"/>
              </w:rPr>
            </w:pPr>
            <w:r>
              <w:rPr>
                <w:sz w:val="18"/>
                <w:szCs w:val="18"/>
              </w:rPr>
              <w:t>Worked with TCH site directors and TCH chief resident to better guide students on these days</w:t>
            </w:r>
          </w:p>
        </w:tc>
      </w:tr>
      <w:tr w:rsidR="009F25AB" w:rsidRPr="00C05DCE" w14:paraId="41BCA33B" w14:textId="77777777" w:rsidTr="00760B9A">
        <w:trPr>
          <w:trHeight w:val="897"/>
        </w:trPr>
        <w:tc>
          <w:tcPr>
            <w:tcW w:w="1080" w:type="dxa"/>
            <w:vAlign w:val="center"/>
          </w:tcPr>
          <w:p w14:paraId="045B88C6" w14:textId="50448694" w:rsidR="009F25AB" w:rsidRDefault="009F25AB" w:rsidP="00760B9A">
            <w:pPr>
              <w:jc w:val="center"/>
              <w:rPr>
                <w:rFonts w:ascii="Arial Narrow" w:eastAsia="Calibri" w:hAnsi="Arial Narrow" w:cs="Times New Roman"/>
                <w:sz w:val="20"/>
                <w:szCs w:val="20"/>
              </w:rPr>
            </w:pPr>
            <w:r>
              <w:rPr>
                <w:rFonts w:ascii="Arial Narrow" w:eastAsia="Calibri" w:hAnsi="Arial Narrow" w:cs="Times New Roman"/>
                <w:sz w:val="20"/>
                <w:szCs w:val="20"/>
              </w:rPr>
              <w:t>201</w:t>
            </w:r>
            <w:r w:rsidR="00C665F2">
              <w:rPr>
                <w:rFonts w:ascii="Arial Narrow" w:eastAsia="Calibri" w:hAnsi="Arial Narrow" w:cs="Times New Roman"/>
                <w:sz w:val="20"/>
                <w:szCs w:val="20"/>
              </w:rPr>
              <w:t>9</w:t>
            </w:r>
          </w:p>
        </w:tc>
        <w:tc>
          <w:tcPr>
            <w:tcW w:w="4590" w:type="dxa"/>
            <w:vAlign w:val="center"/>
          </w:tcPr>
          <w:p w14:paraId="469ABF63" w14:textId="6E1365F7" w:rsidR="009F25AB" w:rsidRDefault="00C665F2" w:rsidP="00760B9A">
            <w:pPr>
              <w:pStyle w:val="NormalWeb"/>
              <w:shd w:val="clear" w:color="auto" w:fill="FFFFFF"/>
              <w:rPr>
                <w:rFonts w:ascii="Arial" w:hAnsi="Arial" w:cs="Arial"/>
                <w:color w:val="333333"/>
                <w:sz w:val="16"/>
                <w:szCs w:val="16"/>
              </w:rPr>
            </w:pPr>
            <w:r>
              <w:rPr>
                <w:rFonts w:ascii="Arial" w:hAnsi="Arial" w:cs="Arial"/>
                <w:color w:val="333333"/>
                <w:sz w:val="16"/>
                <w:szCs w:val="16"/>
              </w:rPr>
              <w:t>“Lack of longitudinal feedback at the VA”</w:t>
            </w:r>
          </w:p>
        </w:tc>
        <w:tc>
          <w:tcPr>
            <w:tcW w:w="4927" w:type="dxa"/>
            <w:vAlign w:val="center"/>
          </w:tcPr>
          <w:p w14:paraId="39AD204B" w14:textId="74C740CE" w:rsidR="009F25AB" w:rsidRDefault="00C665F2" w:rsidP="008751CB">
            <w:pPr>
              <w:rPr>
                <w:rFonts w:ascii="Arial Narrow" w:eastAsia="Calibri" w:hAnsi="Arial Narrow" w:cs="Times New Roman"/>
                <w:sz w:val="20"/>
                <w:szCs w:val="20"/>
              </w:rPr>
            </w:pPr>
            <w:r>
              <w:rPr>
                <w:sz w:val="18"/>
                <w:szCs w:val="18"/>
              </w:rPr>
              <w:t>Chief residents are present during the duration of your rotation and have been asked to prioritize providing more longitudinal feedback</w:t>
            </w:r>
          </w:p>
        </w:tc>
      </w:tr>
    </w:tbl>
    <w:p w14:paraId="7CCEDAEF" w14:textId="77777777" w:rsidR="009F25AB" w:rsidRDefault="009F25AB" w:rsidP="009F25AB">
      <w:pPr>
        <w:pStyle w:val="NoSpacing"/>
        <w:ind w:left="1080" w:right="-144"/>
        <w:rPr>
          <w:rFonts w:asciiTheme="majorHAnsi" w:hAnsiTheme="majorHAnsi"/>
          <w:sz w:val="24"/>
          <w:szCs w:val="24"/>
        </w:rPr>
      </w:pPr>
    </w:p>
    <w:p w14:paraId="26B1EE20" w14:textId="0327D39C" w:rsidR="006531D1" w:rsidRDefault="006531D1" w:rsidP="009F25AB">
      <w:pPr>
        <w:pStyle w:val="NoSpacing"/>
        <w:ind w:left="1080" w:right="-144"/>
        <w:rPr>
          <w:rFonts w:asciiTheme="majorHAnsi" w:hAnsiTheme="majorHAnsi"/>
          <w:sz w:val="24"/>
          <w:szCs w:val="24"/>
        </w:rPr>
      </w:pPr>
    </w:p>
    <w:p w14:paraId="29EDC317" w14:textId="216224C6" w:rsidR="00C665F2" w:rsidRDefault="00C665F2" w:rsidP="009F25AB">
      <w:pPr>
        <w:pStyle w:val="NoSpacing"/>
        <w:ind w:left="1080" w:right="-144"/>
        <w:rPr>
          <w:rFonts w:asciiTheme="majorHAnsi" w:hAnsiTheme="majorHAnsi"/>
          <w:sz w:val="24"/>
          <w:szCs w:val="24"/>
        </w:rPr>
      </w:pPr>
    </w:p>
    <w:p w14:paraId="4D297B1F" w14:textId="77777777" w:rsidR="00C665F2" w:rsidRDefault="00C665F2" w:rsidP="009F25AB">
      <w:pPr>
        <w:pStyle w:val="NoSpacing"/>
        <w:ind w:left="1080" w:right="-144"/>
        <w:rPr>
          <w:rFonts w:asciiTheme="majorHAnsi" w:hAnsiTheme="majorHAnsi"/>
          <w:sz w:val="24"/>
          <w:szCs w:val="24"/>
        </w:rPr>
      </w:pPr>
    </w:p>
    <w:p w14:paraId="1308F94D" w14:textId="77777777" w:rsidR="009F25AB" w:rsidRDefault="009F25AB" w:rsidP="009F25AB">
      <w:pPr>
        <w:pStyle w:val="NoSpacing"/>
        <w:ind w:right="-144"/>
        <w:rPr>
          <w:rFonts w:asciiTheme="majorHAnsi" w:hAnsiTheme="majorHAnsi"/>
          <w:sz w:val="24"/>
          <w:szCs w:val="24"/>
        </w:rPr>
      </w:pPr>
    </w:p>
    <w:p w14:paraId="5A50B0E0" w14:textId="77777777" w:rsidR="009F25AB" w:rsidRPr="00C05DCE" w:rsidRDefault="009F25AB" w:rsidP="00E61D21">
      <w:pPr>
        <w:pStyle w:val="NoSpacing"/>
        <w:numPr>
          <w:ilvl w:val="0"/>
          <w:numId w:val="6"/>
        </w:numPr>
        <w:ind w:right="-144"/>
        <w:rPr>
          <w:rFonts w:asciiTheme="majorHAnsi" w:hAnsiTheme="majorHAnsi"/>
          <w:color w:val="5B9BD5" w:themeColor="accent1"/>
          <w:sz w:val="32"/>
          <w:szCs w:val="32"/>
        </w:rPr>
      </w:pPr>
      <w:r w:rsidRPr="00C05DCE">
        <w:rPr>
          <w:rFonts w:asciiTheme="majorHAnsi" w:hAnsiTheme="majorHAnsi"/>
          <w:b/>
          <w:color w:val="5B9BD5" w:themeColor="accent1"/>
          <w:sz w:val="32"/>
          <w:szCs w:val="32"/>
        </w:rPr>
        <w:lastRenderedPageBreak/>
        <w:t>Student Roles, Responsibilities and Activities</w:t>
      </w:r>
    </w:p>
    <w:p w14:paraId="649E5A2A" w14:textId="77777777" w:rsidR="009F25AB" w:rsidRPr="00B82E90" w:rsidRDefault="009F25AB" w:rsidP="00E61D21">
      <w:pPr>
        <w:pStyle w:val="ListParagraph"/>
        <w:numPr>
          <w:ilvl w:val="1"/>
          <w:numId w:val="1"/>
        </w:numPr>
        <w:ind w:right="-144"/>
        <w:rPr>
          <w:rFonts w:asciiTheme="majorHAnsi" w:hAnsiTheme="majorHAnsi"/>
          <w:b/>
        </w:rPr>
      </w:pPr>
      <w:r w:rsidRPr="00B82E90">
        <w:rPr>
          <w:rFonts w:asciiTheme="majorHAnsi" w:hAnsiTheme="majorHAnsi"/>
          <w:b/>
        </w:rPr>
        <w:t>Before the rotation begins</w:t>
      </w:r>
    </w:p>
    <w:p w14:paraId="29F5E077"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Students will be notified by the course coordinator as to which hospital site they are assigned prior to the start date of the rotation</w:t>
      </w:r>
    </w:p>
    <w:p w14:paraId="58B0FB96" w14:textId="77777777" w:rsidR="009F25AB" w:rsidRPr="00B82E90" w:rsidRDefault="009F25AB" w:rsidP="009F25AB">
      <w:pPr>
        <w:ind w:left="1440" w:right="-144"/>
        <w:rPr>
          <w:rFonts w:asciiTheme="majorHAnsi" w:hAnsiTheme="majorHAnsi"/>
        </w:rPr>
      </w:pPr>
    </w:p>
    <w:p w14:paraId="18B098D7"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Students are responsible for obtaining necessary identification, badges, computer access prior to the first day of the rotation</w:t>
      </w:r>
    </w:p>
    <w:p w14:paraId="49E4206F" w14:textId="77777777" w:rsidR="009F25AB" w:rsidRPr="00B82E90" w:rsidRDefault="009F25AB" w:rsidP="009F25AB">
      <w:pPr>
        <w:pStyle w:val="ListParagraph"/>
        <w:rPr>
          <w:rFonts w:asciiTheme="majorHAnsi" w:hAnsiTheme="majorHAnsi"/>
        </w:rPr>
      </w:pPr>
    </w:p>
    <w:p w14:paraId="4FBD223B" w14:textId="77777777" w:rsidR="009F25AB" w:rsidRPr="00B82E90" w:rsidRDefault="009F25AB" w:rsidP="009F25AB">
      <w:pPr>
        <w:pStyle w:val="ListParagraph"/>
        <w:ind w:left="2160" w:right="-144"/>
        <w:rPr>
          <w:rFonts w:asciiTheme="majorHAnsi" w:hAnsiTheme="majorHAnsi"/>
        </w:rPr>
      </w:pPr>
      <w:r w:rsidRPr="00B82E90">
        <w:rPr>
          <w:rFonts w:asciiTheme="majorHAnsi" w:hAnsiTheme="majorHAnsi"/>
        </w:rPr>
        <w:t>Contact Information:</w:t>
      </w:r>
    </w:p>
    <w:p w14:paraId="25D71E75" w14:textId="1894ED7E" w:rsidR="009F25AB" w:rsidRDefault="009F25AB" w:rsidP="009F25AB">
      <w:pPr>
        <w:pStyle w:val="ListParagraph"/>
        <w:ind w:left="2160" w:right="-144"/>
        <w:rPr>
          <w:rFonts w:asciiTheme="majorHAnsi" w:hAnsiTheme="majorHAnsi" w:cstheme="majorHAnsi"/>
        </w:rPr>
      </w:pPr>
      <w:r w:rsidRPr="00B82E90">
        <w:rPr>
          <w:rFonts w:asciiTheme="majorHAnsi" w:hAnsiTheme="majorHAnsi"/>
        </w:rPr>
        <w:t>Ben Taub General Hospital</w:t>
      </w:r>
      <w:r w:rsidRPr="00CD503B">
        <w:rPr>
          <w:rFonts w:asciiTheme="majorHAnsi" w:hAnsiTheme="majorHAnsi" w:cstheme="majorHAnsi"/>
        </w:rPr>
        <w:t xml:space="preserve">: </w:t>
      </w:r>
      <w:hyperlink r:id="rId21" w:history="1">
        <w:r w:rsidR="00D35235" w:rsidRPr="00714940">
          <w:rPr>
            <w:rStyle w:val="Hyperlink"/>
            <w:rFonts w:cstheme="majorHAnsi"/>
          </w:rPr>
          <w:t>MedicalStaffServices@harrishealth.org</w:t>
        </w:r>
      </w:hyperlink>
    </w:p>
    <w:p w14:paraId="48B82CFE" w14:textId="77777777" w:rsidR="009F25AB" w:rsidRPr="00B82E90" w:rsidRDefault="009F25AB" w:rsidP="009F25AB">
      <w:pPr>
        <w:pStyle w:val="ListParagraph"/>
        <w:ind w:left="2160" w:right="-144"/>
        <w:rPr>
          <w:rFonts w:asciiTheme="majorHAnsi" w:hAnsiTheme="majorHAnsi"/>
        </w:rPr>
      </w:pPr>
      <w:r w:rsidRPr="00B82E90">
        <w:rPr>
          <w:rFonts w:asciiTheme="majorHAnsi" w:hAnsiTheme="majorHAnsi"/>
        </w:rPr>
        <w:t xml:space="preserve">Michael E. </w:t>
      </w:r>
      <w:proofErr w:type="spellStart"/>
      <w:r w:rsidRPr="00B82E90">
        <w:rPr>
          <w:rFonts w:asciiTheme="majorHAnsi" w:hAnsiTheme="majorHAnsi"/>
        </w:rPr>
        <w:t>Debakey</w:t>
      </w:r>
      <w:proofErr w:type="spellEnd"/>
      <w:r w:rsidRPr="00B82E90">
        <w:rPr>
          <w:rFonts w:asciiTheme="majorHAnsi" w:hAnsiTheme="majorHAnsi"/>
        </w:rPr>
        <w:t xml:space="preserve">: Carol Young 713.794.8737 </w:t>
      </w:r>
      <w:hyperlink r:id="rId22" w:history="1">
        <w:r w:rsidRPr="00B82E90">
          <w:rPr>
            <w:rStyle w:val="Hyperlink"/>
          </w:rPr>
          <w:t>Carol.Young@va.com</w:t>
        </w:r>
      </w:hyperlink>
    </w:p>
    <w:p w14:paraId="5CA2F8D8" w14:textId="77777777" w:rsidR="009F25AB" w:rsidRPr="00B82E90" w:rsidRDefault="009F25AB" w:rsidP="009F25AB">
      <w:pPr>
        <w:pStyle w:val="ListParagraph"/>
        <w:ind w:left="2160" w:right="-144"/>
        <w:rPr>
          <w:rFonts w:asciiTheme="majorHAnsi" w:hAnsiTheme="majorHAnsi"/>
        </w:rPr>
      </w:pPr>
      <w:r w:rsidRPr="00B82E90">
        <w:rPr>
          <w:rFonts w:asciiTheme="majorHAnsi" w:hAnsiTheme="majorHAnsi"/>
        </w:rPr>
        <w:t xml:space="preserve">Texas Children’s Hospital: Linda Mayfield 832.826.5779 </w:t>
      </w:r>
      <w:hyperlink r:id="rId23" w:history="1">
        <w:r w:rsidRPr="00B82E90">
          <w:rPr>
            <w:rStyle w:val="Hyperlink"/>
          </w:rPr>
          <w:t>ljmayfie@texaschildrens.org</w:t>
        </w:r>
      </w:hyperlink>
      <w:r w:rsidRPr="00B82E90">
        <w:rPr>
          <w:rFonts w:asciiTheme="majorHAnsi" w:hAnsiTheme="majorHAnsi"/>
        </w:rPr>
        <w:t xml:space="preserve"> </w:t>
      </w:r>
    </w:p>
    <w:p w14:paraId="733157DF" w14:textId="77777777" w:rsidR="009F25AB" w:rsidRPr="00B82E90" w:rsidRDefault="009F25AB" w:rsidP="009F25AB">
      <w:pPr>
        <w:pStyle w:val="ListParagraph"/>
        <w:ind w:left="2160" w:right="-144"/>
        <w:rPr>
          <w:rFonts w:asciiTheme="majorHAnsi" w:hAnsiTheme="majorHAnsi"/>
        </w:rPr>
      </w:pPr>
    </w:p>
    <w:p w14:paraId="47050B4F" w14:textId="77777777" w:rsidR="009F25AB" w:rsidRPr="00B82E90" w:rsidRDefault="009F25AB" w:rsidP="00E61D21">
      <w:pPr>
        <w:pStyle w:val="ListParagraph"/>
        <w:numPr>
          <w:ilvl w:val="1"/>
          <w:numId w:val="1"/>
        </w:numPr>
        <w:ind w:right="-144"/>
        <w:rPr>
          <w:rFonts w:asciiTheme="majorHAnsi" w:hAnsiTheme="majorHAnsi"/>
          <w:b/>
        </w:rPr>
      </w:pPr>
      <w:r w:rsidRPr="00B82E90">
        <w:rPr>
          <w:rFonts w:asciiTheme="majorHAnsi" w:hAnsiTheme="majorHAnsi"/>
          <w:b/>
        </w:rPr>
        <w:t>Roles and Responsibilities</w:t>
      </w:r>
    </w:p>
    <w:p w14:paraId="278FB4EF"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 xml:space="preserve">Students will be assigned to a team at each hospital site. They will accompany their team to the operating room as well as to the clinic. They will participate in all surgical and clinical activities during the rotation. </w:t>
      </w:r>
    </w:p>
    <w:p w14:paraId="4F1D097E" w14:textId="77777777" w:rsidR="009F25AB" w:rsidRPr="00B82E90" w:rsidRDefault="009F25AB" w:rsidP="009F25AB">
      <w:pPr>
        <w:ind w:left="1440" w:right="-144"/>
        <w:rPr>
          <w:rFonts w:asciiTheme="majorHAnsi" w:hAnsiTheme="majorHAnsi"/>
        </w:rPr>
      </w:pPr>
    </w:p>
    <w:p w14:paraId="28020A5B"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 xml:space="preserve">Students will perform focused history and physical examinations pertinent to otolaryngology and the patients’ chief complaint. They will present their H&amp;P to senior level residents and attending physicians </w:t>
      </w:r>
    </w:p>
    <w:p w14:paraId="715407E4" w14:textId="77777777" w:rsidR="009F25AB" w:rsidRPr="00B82E90" w:rsidRDefault="009F25AB" w:rsidP="009F25AB">
      <w:pPr>
        <w:ind w:left="1440" w:right="-144"/>
        <w:rPr>
          <w:rFonts w:asciiTheme="majorHAnsi" w:hAnsiTheme="majorHAnsi"/>
        </w:rPr>
      </w:pPr>
    </w:p>
    <w:p w14:paraId="3FBFB6EE"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 xml:space="preserve">By the end of the rotation, students must demonstrate the ability to perform a complete head and neck physical examination using equipment available to a primary care practitioner (e.g. flashlight, tongue blades, otoscope).  </w:t>
      </w:r>
    </w:p>
    <w:p w14:paraId="38D9A11A" w14:textId="77777777" w:rsidR="009F25AB" w:rsidRPr="00B82E90" w:rsidRDefault="009F25AB" w:rsidP="009F25AB">
      <w:pPr>
        <w:pStyle w:val="ListParagraph"/>
        <w:ind w:right="-144"/>
        <w:rPr>
          <w:rFonts w:asciiTheme="majorHAnsi" w:hAnsiTheme="majorHAnsi"/>
        </w:rPr>
      </w:pPr>
    </w:p>
    <w:p w14:paraId="100637B8"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 xml:space="preserve">Students must also demonstrate the interpretation of an audiogram. </w:t>
      </w:r>
    </w:p>
    <w:p w14:paraId="59943614" w14:textId="77777777" w:rsidR="009F25AB" w:rsidRPr="00B82E90" w:rsidRDefault="009F25AB" w:rsidP="009F25AB">
      <w:pPr>
        <w:ind w:left="1440" w:right="-144"/>
        <w:rPr>
          <w:rFonts w:asciiTheme="majorHAnsi" w:hAnsiTheme="majorHAnsi"/>
        </w:rPr>
      </w:pPr>
    </w:p>
    <w:p w14:paraId="25EB8BDD"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Students are expected to function as a member of the health care team in the operating room as well as in the clinic.  Students will be informed by their supervising residents or attendings of the week’s scheduled surgical cases. Students will be expected to prepare for the operating room by reviewing pertinent head and neck anatomy that has been taught during gross anatomy and is relevant to the scheduled case.  Students are expected to be familiar with the disease process being treated during elective cases.</w:t>
      </w:r>
    </w:p>
    <w:p w14:paraId="586154A8" w14:textId="77777777" w:rsidR="009F25AB" w:rsidRPr="00B82E90" w:rsidRDefault="009F25AB" w:rsidP="009F25AB">
      <w:pPr>
        <w:ind w:right="-144"/>
        <w:rPr>
          <w:rFonts w:asciiTheme="majorHAnsi" w:hAnsiTheme="majorHAnsi"/>
        </w:rPr>
      </w:pPr>
    </w:p>
    <w:p w14:paraId="28F993CA" w14:textId="77777777" w:rsidR="009F25AB" w:rsidRPr="00B82E90" w:rsidRDefault="009F25AB" w:rsidP="00E61D21">
      <w:pPr>
        <w:pStyle w:val="ListParagraph"/>
        <w:numPr>
          <w:ilvl w:val="2"/>
          <w:numId w:val="1"/>
        </w:numPr>
        <w:spacing w:after="160" w:line="259" w:lineRule="auto"/>
        <w:ind w:right="-144"/>
        <w:rPr>
          <w:rFonts w:asciiTheme="majorHAnsi" w:hAnsiTheme="majorHAnsi"/>
        </w:rPr>
      </w:pPr>
      <w:r w:rsidRPr="00B82E90">
        <w:rPr>
          <w:rFonts w:asciiTheme="majorHAnsi" w:hAnsiTheme="majorHAnsi"/>
        </w:rPr>
        <w:t>Students are expected to understand the risk factors for head and neck cancer including tobacco use and HPV and recognize early signs that should prompt a referral to an otolaryngologist-head and neck surgeon.</w:t>
      </w:r>
    </w:p>
    <w:p w14:paraId="09A76F4C" w14:textId="77777777" w:rsidR="009F25AB" w:rsidRPr="00B82E90" w:rsidRDefault="009F25AB" w:rsidP="009F25AB">
      <w:pPr>
        <w:pStyle w:val="ListParagraph"/>
        <w:ind w:right="-144"/>
        <w:rPr>
          <w:rFonts w:asciiTheme="majorHAnsi" w:hAnsiTheme="majorHAnsi"/>
        </w:rPr>
      </w:pPr>
    </w:p>
    <w:p w14:paraId="776571F3" w14:textId="77777777" w:rsidR="009F25AB" w:rsidRPr="00696C5B" w:rsidRDefault="009F25AB" w:rsidP="00E61D21">
      <w:pPr>
        <w:pStyle w:val="ListParagraph"/>
        <w:numPr>
          <w:ilvl w:val="2"/>
          <w:numId w:val="1"/>
        </w:numPr>
        <w:spacing w:after="160" w:line="259" w:lineRule="auto"/>
        <w:ind w:right="-144"/>
        <w:rPr>
          <w:rFonts w:asciiTheme="majorHAnsi" w:hAnsiTheme="majorHAnsi"/>
        </w:rPr>
      </w:pPr>
      <w:r w:rsidRPr="00696C5B">
        <w:rPr>
          <w:rFonts w:asciiTheme="majorHAnsi" w:hAnsiTheme="majorHAnsi"/>
        </w:rPr>
        <w:t>Students should be familiar with typical clinical presentations, key physical exam findings, differential diagnosis, initial treatment, and referral indications for common otolaryngological diseases:</w:t>
      </w:r>
    </w:p>
    <w:p w14:paraId="09D17217" w14:textId="77777777" w:rsidR="009F25AB" w:rsidRDefault="009F25AB" w:rsidP="00E61D21">
      <w:pPr>
        <w:pStyle w:val="ListParagraph"/>
        <w:numPr>
          <w:ilvl w:val="3"/>
          <w:numId w:val="1"/>
        </w:numPr>
        <w:ind w:right="-144"/>
        <w:rPr>
          <w:rFonts w:asciiTheme="majorHAnsi" w:hAnsiTheme="majorHAnsi"/>
        </w:rPr>
        <w:sectPr w:rsidR="009F25AB" w:rsidSect="00182704">
          <w:type w:val="continuous"/>
          <w:pgSz w:w="12240" w:h="15840"/>
          <w:pgMar w:top="720" w:right="810" w:bottom="720" w:left="450" w:header="0" w:footer="0" w:gutter="0"/>
          <w:cols w:space="720"/>
          <w:docGrid w:linePitch="360"/>
        </w:sectPr>
      </w:pPr>
    </w:p>
    <w:p w14:paraId="431284BE"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Acute otitis media</w:t>
      </w:r>
    </w:p>
    <w:p w14:paraId="387B4331"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 xml:space="preserve">Serous otitis media </w:t>
      </w:r>
    </w:p>
    <w:p w14:paraId="6BCD844B"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Otitis externa</w:t>
      </w:r>
    </w:p>
    <w:p w14:paraId="465914C0"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Tympanic membrane perforation</w:t>
      </w:r>
    </w:p>
    <w:p w14:paraId="627DEBFB"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Cerumen impaction</w:t>
      </w:r>
    </w:p>
    <w:p w14:paraId="13D2DB0C"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Conductive hearing loss</w:t>
      </w:r>
    </w:p>
    <w:p w14:paraId="1B2A0D30"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Sensorineural hearing loss</w:t>
      </w:r>
    </w:p>
    <w:p w14:paraId="3748BC43"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Vertigo</w:t>
      </w:r>
    </w:p>
    <w:p w14:paraId="7C6B174D" w14:textId="77777777" w:rsidR="009F25AB" w:rsidRDefault="009F25AB" w:rsidP="009F25AB">
      <w:pPr>
        <w:pStyle w:val="ListParagraph"/>
        <w:ind w:left="2880" w:right="-144"/>
        <w:rPr>
          <w:rFonts w:asciiTheme="majorHAnsi" w:hAnsiTheme="majorHAnsi"/>
        </w:rPr>
      </w:pPr>
    </w:p>
    <w:p w14:paraId="3369D152" w14:textId="77777777" w:rsidR="009F25AB" w:rsidRDefault="009F25AB" w:rsidP="00E61D21">
      <w:pPr>
        <w:pStyle w:val="ListParagraph"/>
        <w:numPr>
          <w:ilvl w:val="3"/>
          <w:numId w:val="1"/>
        </w:numPr>
        <w:ind w:right="-144"/>
        <w:rPr>
          <w:rFonts w:asciiTheme="majorHAnsi" w:hAnsiTheme="majorHAnsi"/>
        </w:rPr>
      </w:pPr>
      <w:r>
        <w:rPr>
          <w:rFonts w:asciiTheme="majorHAnsi" w:hAnsiTheme="majorHAnsi"/>
        </w:rPr>
        <w:t>Nasal septal deviation</w:t>
      </w:r>
    </w:p>
    <w:p w14:paraId="7D900370" w14:textId="77777777" w:rsidR="009F25AB" w:rsidRPr="00696C5B" w:rsidRDefault="009F25AB" w:rsidP="00E61D21">
      <w:pPr>
        <w:pStyle w:val="ListParagraph"/>
        <w:numPr>
          <w:ilvl w:val="3"/>
          <w:numId w:val="1"/>
        </w:numPr>
        <w:ind w:right="-144"/>
        <w:rPr>
          <w:rFonts w:asciiTheme="majorHAnsi" w:hAnsiTheme="majorHAnsi"/>
        </w:rPr>
      </w:pPr>
      <w:r w:rsidRPr="00696C5B">
        <w:rPr>
          <w:rFonts w:asciiTheme="majorHAnsi" w:hAnsiTheme="majorHAnsi"/>
        </w:rPr>
        <w:lastRenderedPageBreak/>
        <w:t>Epistaxis</w:t>
      </w:r>
    </w:p>
    <w:p w14:paraId="18E0D8ED"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Sinusitis</w:t>
      </w:r>
    </w:p>
    <w:p w14:paraId="04EEABAE"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Allergic rhinitis</w:t>
      </w:r>
    </w:p>
    <w:p w14:paraId="533CF2CC"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Tonsillitis</w:t>
      </w:r>
    </w:p>
    <w:p w14:paraId="643B6BFA"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TMJ arthritis</w:t>
      </w:r>
    </w:p>
    <w:p w14:paraId="56AA36ED"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Thyroid nodule</w:t>
      </w:r>
    </w:p>
    <w:p w14:paraId="5B0A0B85" w14:textId="77777777" w:rsidR="009F25AB" w:rsidRPr="00B82E90" w:rsidRDefault="009F25AB" w:rsidP="00E61D21">
      <w:pPr>
        <w:pStyle w:val="ListParagraph"/>
        <w:numPr>
          <w:ilvl w:val="3"/>
          <w:numId w:val="1"/>
        </w:numPr>
        <w:ind w:right="-144"/>
        <w:rPr>
          <w:rFonts w:asciiTheme="majorHAnsi" w:hAnsiTheme="majorHAnsi"/>
        </w:rPr>
      </w:pPr>
      <w:r w:rsidRPr="00B82E90">
        <w:rPr>
          <w:rFonts w:asciiTheme="majorHAnsi" w:hAnsiTheme="majorHAnsi"/>
        </w:rPr>
        <w:t>Neck mass</w:t>
      </w:r>
    </w:p>
    <w:p w14:paraId="2B68DCF6" w14:textId="77777777" w:rsidR="009F25AB" w:rsidRDefault="009F25AB" w:rsidP="00E61D21">
      <w:pPr>
        <w:pStyle w:val="ListParagraph"/>
        <w:numPr>
          <w:ilvl w:val="3"/>
          <w:numId w:val="1"/>
        </w:numPr>
        <w:ind w:right="-144"/>
        <w:rPr>
          <w:rFonts w:asciiTheme="majorHAnsi" w:hAnsiTheme="majorHAnsi"/>
        </w:rPr>
      </w:pPr>
      <w:r w:rsidRPr="00B82E90">
        <w:rPr>
          <w:rFonts w:asciiTheme="majorHAnsi" w:hAnsiTheme="majorHAnsi"/>
        </w:rPr>
        <w:t>Upper aerodigestive tract malignancy</w:t>
      </w:r>
    </w:p>
    <w:p w14:paraId="70F19591" w14:textId="77777777" w:rsidR="009F25AB" w:rsidRDefault="009F25AB" w:rsidP="009F25AB">
      <w:pPr>
        <w:ind w:right="-144"/>
        <w:rPr>
          <w:rFonts w:asciiTheme="majorHAnsi" w:hAnsiTheme="majorHAnsi"/>
        </w:rPr>
        <w:sectPr w:rsidR="009F25AB" w:rsidSect="00696C5B">
          <w:type w:val="continuous"/>
          <w:pgSz w:w="12240" w:h="15840"/>
          <w:pgMar w:top="720" w:right="810" w:bottom="720" w:left="450" w:header="0" w:footer="0" w:gutter="0"/>
          <w:cols w:num="2" w:space="720"/>
          <w:docGrid w:linePitch="360"/>
        </w:sectPr>
      </w:pPr>
    </w:p>
    <w:p w14:paraId="7F03D176" w14:textId="77777777" w:rsidR="009F25AB" w:rsidRDefault="009F25AB" w:rsidP="009F25AB">
      <w:pPr>
        <w:rPr>
          <w:rFonts w:asciiTheme="majorHAnsi" w:hAnsiTheme="majorHAnsi"/>
          <w:b/>
          <w:color w:val="5B9BD5" w:themeColor="accent1"/>
          <w:sz w:val="32"/>
          <w:szCs w:val="32"/>
        </w:rPr>
      </w:pPr>
      <w:r>
        <w:rPr>
          <w:rFonts w:asciiTheme="majorHAnsi" w:hAnsiTheme="majorHAnsi"/>
          <w:b/>
          <w:color w:val="5B9BD5" w:themeColor="accent1"/>
          <w:sz w:val="32"/>
          <w:szCs w:val="32"/>
        </w:rPr>
        <w:br w:type="page"/>
      </w:r>
    </w:p>
    <w:p w14:paraId="50878A63" w14:textId="77777777" w:rsidR="009F25AB" w:rsidRPr="00696C5B" w:rsidRDefault="009F25AB" w:rsidP="009F25AB">
      <w:pPr>
        <w:ind w:right="-144"/>
        <w:rPr>
          <w:rFonts w:asciiTheme="majorHAnsi" w:hAnsiTheme="majorHAnsi"/>
          <w:b/>
          <w:color w:val="5B9BD5" w:themeColor="accent1"/>
          <w:sz w:val="32"/>
          <w:szCs w:val="32"/>
        </w:rPr>
      </w:pPr>
      <w:r w:rsidRPr="00696C5B">
        <w:rPr>
          <w:rFonts w:asciiTheme="majorHAnsi" w:hAnsiTheme="majorHAnsi"/>
          <w:b/>
          <w:color w:val="5B9BD5" w:themeColor="accent1"/>
          <w:sz w:val="32"/>
          <w:szCs w:val="32"/>
        </w:rPr>
        <w:lastRenderedPageBreak/>
        <w:t>Otolaryngology –</w:t>
      </w:r>
      <w:r>
        <w:rPr>
          <w:rFonts w:asciiTheme="majorHAnsi" w:hAnsiTheme="majorHAnsi"/>
          <w:b/>
          <w:color w:val="5B9BD5" w:themeColor="accent1"/>
          <w:sz w:val="32"/>
          <w:szCs w:val="32"/>
        </w:rPr>
        <w:t xml:space="preserve"> </w:t>
      </w:r>
      <w:r w:rsidRPr="00696C5B">
        <w:rPr>
          <w:rFonts w:asciiTheme="majorHAnsi" w:hAnsiTheme="majorHAnsi"/>
          <w:b/>
          <w:color w:val="5B9BD5" w:themeColor="accent1"/>
          <w:sz w:val="32"/>
          <w:szCs w:val="32"/>
        </w:rPr>
        <w:t>Head &amp; Neck Surgery Passport</w:t>
      </w:r>
    </w:p>
    <w:p w14:paraId="7AD4CECE" w14:textId="77777777" w:rsidR="009F25AB" w:rsidRDefault="009F25AB" w:rsidP="009F25AB">
      <w:pPr>
        <w:ind w:right="-144"/>
        <w:rPr>
          <w:rFonts w:asciiTheme="majorHAnsi" w:hAnsiTheme="majorHAnsi"/>
        </w:rPr>
      </w:pPr>
    </w:p>
    <w:tbl>
      <w:tblPr>
        <w:tblStyle w:val="TableGrid2"/>
        <w:tblW w:w="10818" w:type="dxa"/>
        <w:jc w:val="center"/>
        <w:tblBorders>
          <w:top w:val="single" w:sz="4" w:space="0" w:color="666633"/>
          <w:bottom w:val="single" w:sz="18" w:space="0" w:color="auto"/>
        </w:tblBorders>
        <w:tblLayout w:type="fixed"/>
        <w:tblLook w:val="01E0" w:firstRow="1" w:lastRow="1" w:firstColumn="1" w:lastColumn="1" w:noHBand="0" w:noVBand="0"/>
      </w:tblPr>
      <w:tblGrid>
        <w:gridCol w:w="1663"/>
        <w:gridCol w:w="1339"/>
        <w:gridCol w:w="1186"/>
        <w:gridCol w:w="385"/>
        <w:gridCol w:w="801"/>
        <w:gridCol w:w="394"/>
        <w:gridCol w:w="385"/>
        <w:gridCol w:w="801"/>
        <w:gridCol w:w="1579"/>
        <w:gridCol w:w="2285"/>
      </w:tblGrid>
      <w:tr w:rsidR="009F25AB" w:rsidRPr="0080338A" w14:paraId="4CA8A6E6" w14:textId="77777777" w:rsidTr="00760B9A">
        <w:trPr>
          <w:trHeight w:val="377"/>
          <w:jc w:val="center"/>
        </w:trPr>
        <w:tc>
          <w:tcPr>
            <w:tcW w:w="1936" w:type="pct"/>
            <w:gridSpan w:val="3"/>
            <w:shd w:val="clear" w:color="auto" w:fill="DEEAF6" w:themeFill="accent1" w:themeFillTint="33"/>
            <w:vAlign w:val="center"/>
          </w:tcPr>
          <w:p w14:paraId="510EA2AE" w14:textId="77777777" w:rsidR="009F25AB" w:rsidRPr="0080338A" w:rsidRDefault="009F25AB" w:rsidP="00760B9A">
            <w:pPr>
              <w:spacing w:after="60" w:line="600" w:lineRule="auto"/>
              <w:outlineLvl w:val="3"/>
              <w:rPr>
                <w:b/>
                <w:bCs/>
                <w:color w:val="000000"/>
                <w:spacing w:val="6"/>
                <w:sz w:val="16"/>
                <w:szCs w:val="16"/>
              </w:rPr>
            </w:pPr>
            <w:r w:rsidRPr="0080338A">
              <w:rPr>
                <w:b/>
                <w:bCs/>
                <w:color w:val="000000"/>
                <w:spacing w:val="6"/>
                <w:sz w:val="16"/>
                <w:szCs w:val="16"/>
              </w:rPr>
              <w:t>Student:</w:t>
            </w:r>
          </w:p>
        </w:tc>
        <w:tc>
          <w:tcPr>
            <w:tcW w:w="730" w:type="pct"/>
            <w:gridSpan w:val="3"/>
          </w:tcPr>
          <w:p w14:paraId="3983D224" w14:textId="77777777" w:rsidR="009F25AB" w:rsidRPr="0080338A" w:rsidRDefault="009F25AB" w:rsidP="00760B9A">
            <w:pPr>
              <w:spacing w:line="600" w:lineRule="auto"/>
              <w:rPr>
                <w:b/>
                <w:sz w:val="16"/>
                <w:szCs w:val="18"/>
              </w:rPr>
            </w:pPr>
          </w:p>
        </w:tc>
        <w:tc>
          <w:tcPr>
            <w:tcW w:w="2334" w:type="pct"/>
            <w:gridSpan w:val="4"/>
            <w:vAlign w:val="center"/>
          </w:tcPr>
          <w:p w14:paraId="11217C42" w14:textId="77777777" w:rsidR="009F25AB" w:rsidRPr="0080338A" w:rsidRDefault="009F25AB" w:rsidP="00760B9A">
            <w:pPr>
              <w:spacing w:line="600" w:lineRule="auto"/>
              <w:rPr>
                <w:b/>
                <w:sz w:val="18"/>
                <w:szCs w:val="18"/>
              </w:rPr>
            </w:pPr>
            <w:r w:rsidRPr="0080338A">
              <w:rPr>
                <w:b/>
                <w:sz w:val="16"/>
                <w:szCs w:val="18"/>
              </w:rPr>
              <w:t>Student signature:</w:t>
            </w:r>
          </w:p>
        </w:tc>
      </w:tr>
      <w:tr w:rsidR="009F25AB" w:rsidRPr="0080338A" w14:paraId="492EFF3F" w14:textId="77777777" w:rsidTr="00760B9A">
        <w:trPr>
          <w:trHeight w:val="512"/>
          <w:jc w:val="center"/>
        </w:trPr>
        <w:tc>
          <w:tcPr>
            <w:tcW w:w="1936" w:type="pct"/>
            <w:gridSpan w:val="3"/>
            <w:tcBorders>
              <w:bottom w:val="single" w:sz="4" w:space="0" w:color="auto"/>
            </w:tcBorders>
            <w:shd w:val="clear" w:color="auto" w:fill="DEEAF6" w:themeFill="accent1" w:themeFillTint="33"/>
            <w:vAlign w:val="center"/>
          </w:tcPr>
          <w:p w14:paraId="7D17A4DC" w14:textId="77777777" w:rsidR="009F25AB" w:rsidRPr="0080338A" w:rsidRDefault="009F25AB" w:rsidP="00760B9A">
            <w:pPr>
              <w:spacing w:before="60" w:after="60" w:line="600" w:lineRule="auto"/>
              <w:outlineLvl w:val="3"/>
              <w:rPr>
                <w:b/>
                <w:bCs/>
                <w:color w:val="000000"/>
                <w:spacing w:val="6"/>
                <w:sz w:val="16"/>
                <w:szCs w:val="16"/>
              </w:rPr>
            </w:pPr>
            <w:r w:rsidRPr="0080338A">
              <w:rPr>
                <w:b/>
                <w:bCs/>
                <w:color w:val="000000"/>
                <w:spacing w:val="6"/>
                <w:sz w:val="16"/>
                <w:szCs w:val="16"/>
              </w:rPr>
              <w:t>Clerkship: Otolaryngology Selective</w:t>
            </w:r>
          </w:p>
        </w:tc>
        <w:tc>
          <w:tcPr>
            <w:tcW w:w="730" w:type="pct"/>
            <w:gridSpan w:val="3"/>
            <w:tcBorders>
              <w:bottom w:val="single" w:sz="4" w:space="0" w:color="auto"/>
            </w:tcBorders>
          </w:tcPr>
          <w:p w14:paraId="0F1C8DED" w14:textId="77777777" w:rsidR="009F25AB" w:rsidRPr="0080338A" w:rsidRDefault="009F25AB" w:rsidP="00760B9A">
            <w:pPr>
              <w:spacing w:line="600" w:lineRule="auto"/>
              <w:rPr>
                <w:b/>
                <w:sz w:val="18"/>
                <w:szCs w:val="18"/>
              </w:rPr>
            </w:pPr>
          </w:p>
        </w:tc>
        <w:tc>
          <w:tcPr>
            <w:tcW w:w="2334" w:type="pct"/>
            <w:gridSpan w:val="4"/>
            <w:tcBorders>
              <w:bottom w:val="single" w:sz="4" w:space="0" w:color="auto"/>
            </w:tcBorders>
            <w:vAlign w:val="center"/>
          </w:tcPr>
          <w:p w14:paraId="557D7644" w14:textId="77777777" w:rsidR="009F25AB" w:rsidRPr="0080338A" w:rsidRDefault="009F25AB" w:rsidP="00760B9A">
            <w:pPr>
              <w:spacing w:line="600" w:lineRule="auto"/>
              <w:rPr>
                <w:b/>
                <w:sz w:val="18"/>
                <w:szCs w:val="18"/>
              </w:rPr>
            </w:pPr>
            <w:r w:rsidRPr="0080338A">
              <w:rPr>
                <w:b/>
                <w:sz w:val="16"/>
                <w:szCs w:val="16"/>
              </w:rPr>
              <w:t>Term</w:t>
            </w:r>
            <w:r w:rsidRPr="0080338A">
              <w:rPr>
                <w:b/>
                <w:sz w:val="18"/>
                <w:szCs w:val="18"/>
              </w:rPr>
              <w:t xml:space="preserve">: </w:t>
            </w:r>
          </w:p>
        </w:tc>
      </w:tr>
      <w:tr w:rsidR="009F25AB" w:rsidRPr="0080338A" w14:paraId="1B12827E" w14:textId="77777777" w:rsidTr="00760B9A">
        <w:trPr>
          <w:trHeight w:hRule="exact" w:val="72"/>
          <w:jc w:val="center"/>
        </w:trPr>
        <w:tc>
          <w:tcPr>
            <w:tcW w:w="1388" w:type="pct"/>
            <w:gridSpan w:val="2"/>
            <w:tcBorders>
              <w:top w:val="single" w:sz="4" w:space="0" w:color="auto"/>
              <w:bottom w:val="single" w:sz="4" w:space="0" w:color="auto"/>
            </w:tcBorders>
            <w:shd w:val="clear" w:color="auto" w:fill="44546A" w:themeFill="text2"/>
          </w:tcPr>
          <w:p w14:paraId="2B02E6FC" w14:textId="77777777" w:rsidR="009F25AB" w:rsidRPr="0080338A" w:rsidRDefault="009F25AB" w:rsidP="00760B9A">
            <w:pPr>
              <w:spacing w:before="40" w:after="40"/>
              <w:jc w:val="center"/>
              <w:outlineLvl w:val="1"/>
              <w:rPr>
                <w:b/>
                <w:spacing w:val="-4"/>
              </w:rPr>
            </w:pPr>
          </w:p>
        </w:tc>
        <w:tc>
          <w:tcPr>
            <w:tcW w:w="726" w:type="pct"/>
            <w:gridSpan w:val="2"/>
            <w:tcBorders>
              <w:top w:val="single" w:sz="4" w:space="0" w:color="auto"/>
              <w:bottom w:val="single" w:sz="4" w:space="0" w:color="auto"/>
            </w:tcBorders>
            <w:shd w:val="clear" w:color="auto" w:fill="44546A" w:themeFill="text2"/>
          </w:tcPr>
          <w:p w14:paraId="296415E2" w14:textId="77777777" w:rsidR="009F25AB" w:rsidRPr="0080338A" w:rsidRDefault="009F25AB" w:rsidP="00760B9A">
            <w:pPr>
              <w:spacing w:before="40" w:after="40"/>
              <w:jc w:val="center"/>
              <w:outlineLvl w:val="1"/>
              <w:rPr>
                <w:b/>
                <w:spacing w:val="-4"/>
              </w:rPr>
            </w:pPr>
          </w:p>
        </w:tc>
        <w:tc>
          <w:tcPr>
            <w:tcW w:w="730" w:type="pct"/>
            <w:gridSpan w:val="3"/>
            <w:tcBorders>
              <w:top w:val="single" w:sz="4" w:space="0" w:color="auto"/>
              <w:bottom w:val="single" w:sz="4" w:space="0" w:color="auto"/>
            </w:tcBorders>
            <w:shd w:val="clear" w:color="auto" w:fill="44546A" w:themeFill="text2"/>
          </w:tcPr>
          <w:p w14:paraId="7FA84BC0" w14:textId="77777777" w:rsidR="009F25AB" w:rsidRPr="0080338A" w:rsidRDefault="009F25AB" w:rsidP="00760B9A">
            <w:pPr>
              <w:spacing w:before="40" w:after="40"/>
              <w:jc w:val="center"/>
              <w:outlineLvl w:val="1"/>
              <w:rPr>
                <w:b/>
                <w:spacing w:val="-4"/>
              </w:rPr>
            </w:pPr>
          </w:p>
        </w:tc>
        <w:tc>
          <w:tcPr>
            <w:tcW w:w="2157" w:type="pct"/>
            <w:gridSpan w:val="3"/>
            <w:tcBorders>
              <w:top w:val="single" w:sz="4" w:space="0" w:color="auto"/>
              <w:bottom w:val="single" w:sz="4" w:space="0" w:color="auto"/>
            </w:tcBorders>
            <w:shd w:val="clear" w:color="auto" w:fill="44546A" w:themeFill="text2"/>
            <w:vAlign w:val="center"/>
          </w:tcPr>
          <w:p w14:paraId="766EFDFB" w14:textId="77777777" w:rsidR="009F25AB" w:rsidRPr="0080338A" w:rsidRDefault="009F25AB" w:rsidP="00760B9A">
            <w:pPr>
              <w:spacing w:before="40" w:after="40"/>
              <w:jc w:val="center"/>
              <w:outlineLvl w:val="1"/>
              <w:rPr>
                <w:b/>
                <w:spacing w:val="-4"/>
              </w:rPr>
            </w:pPr>
          </w:p>
        </w:tc>
      </w:tr>
      <w:tr w:rsidR="009F25AB" w:rsidRPr="0080338A" w14:paraId="544BFA45" w14:textId="77777777" w:rsidTr="00760B9A">
        <w:trPr>
          <w:trHeight w:val="818"/>
          <w:jc w:val="center"/>
        </w:trPr>
        <w:tc>
          <w:tcPr>
            <w:tcW w:w="769" w:type="pct"/>
            <w:tcBorders>
              <w:top w:val="single" w:sz="4" w:space="0" w:color="auto"/>
              <w:bottom w:val="single" w:sz="4" w:space="0" w:color="auto"/>
            </w:tcBorders>
            <w:shd w:val="clear" w:color="auto" w:fill="DEEAF6" w:themeFill="accent1" w:themeFillTint="33"/>
            <w:vAlign w:val="center"/>
          </w:tcPr>
          <w:p w14:paraId="3024DC70" w14:textId="77777777" w:rsidR="009F25AB" w:rsidRPr="0080338A" w:rsidRDefault="009F25AB" w:rsidP="00760B9A">
            <w:pPr>
              <w:rPr>
                <w:b/>
              </w:rPr>
            </w:pPr>
            <w:r w:rsidRPr="0080338A">
              <w:rPr>
                <w:b/>
              </w:rPr>
              <w:t xml:space="preserve">Patient or </w:t>
            </w:r>
          </w:p>
          <w:p w14:paraId="1129852A" w14:textId="77777777" w:rsidR="009F25AB" w:rsidRPr="0080338A" w:rsidRDefault="009F25AB" w:rsidP="00760B9A">
            <w:r w:rsidRPr="0080338A">
              <w:rPr>
                <w:b/>
              </w:rPr>
              <w:t>Clinical condition</w:t>
            </w:r>
          </w:p>
        </w:tc>
        <w:tc>
          <w:tcPr>
            <w:tcW w:w="1715" w:type="pct"/>
            <w:gridSpan w:val="4"/>
            <w:tcBorders>
              <w:top w:val="single" w:sz="4" w:space="0" w:color="auto"/>
              <w:bottom w:val="single" w:sz="4" w:space="0" w:color="auto"/>
            </w:tcBorders>
            <w:shd w:val="clear" w:color="auto" w:fill="DEEAF6" w:themeFill="accent1" w:themeFillTint="33"/>
            <w:vAlign w:val="center"/>
          </w:tcPr>
          <w:p w14:paraId="00E652E2" w14:textId="77777777" w:rsidR="009F25AB" w:rsidRPr="0080338A" w:rsidRDefault="009F25AB" w:rsidP="00760B9A">
            <w:pPr>
              <w:spacing w:before="40" w:after="40"/>
              <w:jc w:val="center"/>
              <w:rPr>
                <w:b/>
                <w:color w:val="000000"/>
                <w:spacing w:val="6"/>
                <w:sz w:val="16"/>
                <w:szCs w:val="16"/>
              </w:rPr>
            </w:pPr>
            <w:r w:rsidRPr="0080338A">
              <w:rPr>
                <w:b/>
                <w:color w:val="000000"/>
                <w:spacing w:val="6"/>
                <w:sz w:val="16"/>
                <w:szCs w:val="16"/>
              </w:rPr>
              <w:t>Clinical experience</w:t>
            </w:r>
          </w:p>
        </w:tc>
        <w:tc>
          <w:tcPr>
            <w:tcW w:w="730" w:type="pct"/>
            <w:gridSpan w:val="3"/>
            <w:tcBorders>
              <w:top w:val="single" w:sz="4" w:space="0" w:color="auto"/>
              <w:bottom w:val="single" w:sz="4" w:space="0" w:color="auto"/>
            </w:tcBorders>
            <w:shd w:val="clear" w:color="auto" w:fill="DEEAF6" w:themeFill="accent1" w:themeFillTint="33"/>
          </w:tcPr>
          <w:p w14:paraId="1F066B8A" w14:textId="77777777" w:rsidR="009F25AB" w:rsidRPr="0080338A" w:rsidRDefault="009F25AB" w:rsidP="00760B9A">
            <w:pPr>
              <w:spacing w:before="40" w:after="40" w:line="276" w:lineRule="auto"/>
              <w:jc w:val="center"/>
              <w:rPr>
                <w:b/>
                <w:color w:val="000000"/>
                <w:spacing w:val="6"/>
                <w:sz w:val="16"/>
                <w:szCs w:val="16"/>
              </w:rPr>
            </w:pPr>
            <w:r w:rsidRPr="0080338A">
              <w:rPr>
                <w:b/>
                <w:color w:val="000000"/>
                <w:spacing w:val="6"/>
                <w:sz w:val="16"/>
                <w:szCs w:val="16"/>
              </w:rPr>
              <w:t>Level of Student Responsibility</w:t>
            </w:r>
          </w:p>
        </w:tc>
        <w:tc>
          <w:tcPr>
            <w:tcW w:w="730" w:type="pct"/>
            <w:tcBorders>
              <w:top w:val="single" w:sz="4" w:space="0" w:color="auto"/>
              <w:bottom w:val="single" w:sz="4" w:space="0" w:color="auto"/>
            </w:tcBorders>
            <w:shd w:val="clear" w:color="auto" w:fill="DEEAF6" w:themeFill="accent1" w:themeFillTint="33"/>
            <w:vAlign w:val="center"/>
          </w:tcPr>
          <w:p w14:paraId="545852E4" w14:textId="77777777" w:rsidR="009F25AB" w:rsidRPr="0080338A" w:rsidRDefault="009F25AB" w:rsidP="00760B9A">
            <w:pPr>
              <w:spacing w:before="40" w:after="40"/>
              <w:jc w:val="center"/>
              <w:rPr>
                <w:b/>
                <w:color w:val="000000"/>
                <w:spacing w:val="6"/>
                <w:sz w:val="16"/>
                <w:szCs w:val="16"/>
              </w:rPr>
            </w:pPr>
            <w:r w:rsidRPr="0080338A">
              <w:rPr>
                <w:b/>
                <w:color w:val="000000"/>
                <w:spacing w:val="6"/>
                <w:sz w:val="16"/>
                <w:szCs w:val="16"/>
              </w:rPr>
              <w:t xml:space="preserve">Faculty or </w:t>
            </w:r>
          </w:p>
          <w:p w14:paraId="5B70DE4A" w14:textId="77777777" w:rsidR="009F25AB" w:rsidRPr="0080338A" w:rsidRDefault="009F25AB" w:rsidP="00760B9A">
            <w:pPr>
              <w:spacing w:before="40" w:after="40"/>
              <w:jc w:val="center"/>
              <w:rPr>
                <w:b/>
                <w:color w:val="000000"/>
                <w:spacing w:val="6"/>
                <w:sz w:val="16"/>
                <w:szCs w:val="16"/>
              </w:rPr>
            </w:pPr>
            <w:r w:rsidRPr="0080338A">
              <w:rPr>
                <w:b/>
                <w:color w:val="000000"/>
                <w:spacing w:val="6"/>
                <w:sz w:val="16"/>
                <w:szCs w:val="16"/>
              </w:rPr>
              <w:t>Chief Resident Observer</w:t>
            </w:r>
          </w:p>
        </w:tc>
        <w:tc>
          <w:tcPr>
            <w:tcW w:w="1057" w:type="pct"/>
            <w:tcBorders>
              <w:top w:val="single" w:sz="4" w:space="0" w:color="auto"/>
              <w:bottom w:val="single" w:sz="4" w:space="0" w:color="auto"/>
            </w:tcBorders>
            <w:shd w:val="clear" w:color="auto" w:fill="DEEAF6" w:themeFill="accent1" w:themeFillTint="33"/>
            <w:vAlign w:val="center"/>
          </w:tcPr>
          <w:p w14:paraId="140C9CCB" w14:textId="77777777" w:rsidR="009F25AB" w:rsidRPr="0080338A" w:rsidRDefault="009F25AB" w:rsidP="00760B9A">
            <w:pPr>
              <w:spacing w:before="40" w:after="40"/>
              <w:jc w:val="center"/>
              <w:rPr>
                <w:b/>
                <w:color w:val="000000"/>
                <w:spacing w:val="6"/>
                <w:sz w:val="16"/>
                <w:szCs w:val="16"/>
              </w:rPr>
            </w:pPr>
            <w:r w:rsidRPr="0080338A">
              <w:rPr>
                <w:b/>
                <w:color w:val="000000"/>
                <w:spacing w:val="6"/>
                <w:sz w:val="16"/>
                <w:szCs w:val="16"/>
              </w:rPr>
              <w:t xml:space="preserve">Feedback for Improvement </w:t>
            </w:r>
          </w:p>
          <w:p w14:paraId="42E7DE67" w14:textId="77777777" w:rsidR="009F25AB" w:rsidRPr="0080338A" w:rsidRDefault="009F25AB" w:rsidP="00760B9A">
            <w:pPr>
              <w:spacing w:before="40" w:after="40"/>
              <w:jc w:val="center"/>
              <w:rPr>
                <w:b/>
                <w:color w:val="000000"/>
                <w:spacing w:val="6"/>
                <w:sz w:val="16"/>
                <w:szCs w:val="16"/>
              </w:rPr>
            </w:pPr>
            <w:r w:rsidRPr="0080338A">
              <w:rPr>
                <w:b/>
                <w:color w:val="000000"/>
                <w:spacing w:val="6"/>
                <w:sz w:val="16"/>
                <w:szCs w:val="16"/>
              </w:rPr>
              <w:t>and/or Action Plan</w:t>
            </w:r>
          </w:p>
        </w:tc>
      </w:tr>
      <w:tr w:rsidR="009F25AB" w:rsidRPr="0080338A" w14:paraId="4910D56F" w14:textId="77777777" w:rsidTr="00760B9A">
        <w:trPr>
          <w:trHeight w:val="890"/>
          <w:jc w:val="center"/>
        </w:trPr>
        <w:tc>
          <w:tcPr>
            <w:tcW w:w="769" w:type="pct"/>
            <w:tcBorders>
              <w:top w:val="single" w:sz="4" w:space="0" w:color="auto"/>
            </w:tcBorders>
            <w:vAlign w:val="center"/>
          </w:tcPr>
          <w:p w14:paraId="01CD15A4" w14:textId="77777777" w:rsidR="009F25AB" w:rsidRPr="0080338A" w:rsidRDefault="009F25AB" w:rsidP="00760B9A">
            <w:pPr>
              <w:rPr>
                <w:b/>
                <w:spacing w:val="4"/>
                <w:sz w:val="16"/>
                <w:szCs w:val="18"/>
              </w:rPr>
            </w:pPr>
          </w:p>
          <w:p w14:paraId="33C3EF9F" w14:textId="77777777" w:rsidR="009F25AB" w:rsidRPr="0080338A" w:rsidRDefault="009F25AB" w:rsidP="00760B9A">
            <w:pPr>
              <w:jc w:val="center"/>
            </w:pPr>
            <w:r w:rsidRPr="0080338A">
              <w:rPr>
                <w:b/>
                <w:spacing w:val="4"/>
                <w:sz w:val="16"/>
                <w:szCs w:val="18"/>
              </w:rPr>
              <w:t>Any ENT patient</w:t>
            </w:r>
          </w:p>
        </w:tc>
        <w:tc>
          <w:tcPr>
            <w:tcW w:w="1715" w:type="pct"/>
            <w:gridSpan w:val="4"/>
            <w:tcBorders>
              <w:top w:val="single" w:sz="4" w:space="0" w:color="auto"/>
              <w:bottom w:val="single" w:sz="4" w:space="0" w:color="auto"/>
            </w:tcBorders>
            <w:vAlign w:val="center"/>
          </w:tcPr>
          <w:p w14:paraId="7ECC85B2" w14:textId="77777777" w:rsidR="009F25AB" w:rsidRPr="0080338A" w:rsidRDefault="009F25AB" w:rsidP="00760B9A">
            <w:pPr>
              <w:jc w:val="center"/>
            </w:pPr>
            <w:r w:rsidRPr="0080338A">
              <w:t>Evaluation of patient (History, Head &amp; Neck Physical Exam)</w:t>
            </w:r>
          </w:p>
        </w:tc>
        <w:tc>
          <w:tcPr>
            <w:tcW w:w="730" w:type="pct"/>
            <w:gridSpan w:val="3"/>
            <w:tcBorders>
              <w:top w:val="single" w:sz="4" w:space="0" w:color="auto"/>
            </w:tcBorders>
          </w:tcPr>
          <w:p w14:paraId="0731F3D4" w14:textId="77777777" w:rsidR="009F25AB" w:rsidRPr="0080338A" w:rsidRDefault="009F25AB" w:rsidP="00760B9A"/>
          <w:p w14:paraId="2263D0BA" w14:textId="77777777" w:rsidR="009F25AB" w:rsidRPr="0080338A" w:rsidRDefault="009F25AB" w:rsidP="00760B9A">
            <w:r w:rsidRPr="0080338A">
              <w:t xml:space="preserve">Perform </w:t>
            </w:r>
          </w:p>
        </w:tc>
        <w:tc>
          <w:tcPr>
            <w:tcW w:w="730" w:type="pct"/>
            <w:tcBorders>
              <w:top w:val="single" w:sz="4" w:space="0" w:color="auto"/>
            </w:tcBorders>
          </w:tcPr>
          <w:p w14:paraId="6A4B38B3" w14:textId="77777777" w:rsidR="009F25AB" w:rsidRPr="0080338A" w:rsidRDefault="009F25AB" w:rsidP="00760B9A">
            <w:r w:rsidRPr="0080338A">
              <w:t>Initials:</w:t>
            </w:r>
          </w:p>
          <w:p w14:paraId="62CB0FA7" w14:textId="77777777" w:rsidR="009F25AB" w:rsidRPr="0080338A" w:rsidRDefault="009F25AB" w:rsidP="00760B9A"/>
        </w:tc>
        <w:tc>
          <w:tcPr>
            <w:tcW w:w="1057" w:type="pct"/>
            <w:tcBorders>
              <w:top w:val="single" w:sz="4" w:space="0" w:color="auto"/>
            </w:tcBorders>
            <w:vAlign w:val="center"/>
          </w:tcPr>
          <w:p w14:paraId="232477B3" w14:textId="77777777" w:rsidR="009F25AB" w:rsidRPr="0080338A" w:rsidRDefault="009F25AB" w:rsidP="00760B9A"/>
        </w:tc>
      </w:tr>
      <w:tr w:rsidR="009F25AB" w:rsidRPr="0080338A" w14:paraId="3A3914C7" w14:textId="77777777" w:rsidTr="00760B9A">
        <w:trPr>
          <w:trHeight w:val="620"/>
          <w:jc w:val="center"/>
        </w:trPr>
        <w:tc>
          <w:tcPr>
            <w:tcW w:w="769" w:type="pct"/>
            <w:vAlign w:val="center"/>
          </w:tcPr>
          <w:p w14:paraId="25D8E123" w14:textId="77777777" w:rsidR="009F25AB" w:rsidRPr="0080338A" w:rsidRDefault="009F25AB" w:rsidP="00760B9A">
            <w:pPr>
              <w:spacing w:before="40" w:after="40"/>
              <w:jc w:val="center"/>
              <w:rPr>
                <w:b/>
                <w:spacing w:val="4"/>
                <w:sz w:val="16"/>
                <w:szCs w:val="18"/>
              </w:rPr>
            </w:pPr>
            <w:r>
              <w:rPr>
                <w:b/>
                <w:spacing w:val="4"/>
                <w:sz w:val="16"/>
                <w:szCs w:val="18"/>
              </w:rPr>
              <w:t>ENT patient</w:t>
            </w:r>
          </w:p>
        </w:tc>
        <w:tc>
          <w:tcPr>
            <w:tcW w:w="1715" w:type="pct"/>
            <w:gridSpan w:val="4"/>
            <w:tcBorders>
              <w:top w:val="single" w:sz="4" w:space="0" w:color="auto"/>
              <w:bottom w:val="single" w:sz="4" w:space="0" w:color="auto"/>
            </w:tcBorders>
            <w:vAlign w:val="center"/>
          </w:tcPr>
          <w:p w14:paraId="0C41BF14" w14:textId="77777777" w:rsidR="009F25AB" w:rsidRPr="0080338A" w:rsidRDefault="009F25AB" w:rsidP="00760B9A">
            <w:pPr>
              <w:jc w:val="center"/>
            </w:pPr>
            <w:r>
              <w:t>H</w:t>
            </w:r>
            <w:r w:rsidRPr="0080338A">
              <w:t xml:space="preserve">ead &amp; neck endoscopy (flexible laryngoscopy, direct laryngoscopy, or nasal endoscopy, </w:t>
            </w:r>
            <w:proofErr w:type="spellStart"/>
            <w:r w:rsidRPr="0080338A">
              <w:t>etc</w:t>
            </w:r>
            <w:proofErr w:type="spellEnd"/>
            <w:r w:rsidRPr="0080338A">
              <w:t>)</w:t>
            </w:r>
          </w:p>
        </w:tc>
        <w:tc>
          <w:tcPr>
            <w:tcW w:w="730" w:type="pct"/>
            <w:gridSpan w:val="3"/>
            <w:tcBorders>
              <w:bottom w:val="single" w:sz="4" w:space="0" w:color="auto"/>
            </w:tcBorders>
          </w:tcPr>
          <w:p w14:paraId="514C210E" w14:textId="77777777" w:rsidR="009F25AB" w:rsidRPr="0080338A" w:rsidRDefault="009F25AB" w:rsidP="00760B9A"/>
          <w:p w14:paraId="709CF82A" w14:textId="77777777" w:rsidR="009F25AB" w:rsidRPr="0080338A" w:rsidRDefault="009F25AB" w:rsidP="00760B9A">
            <w:r>
              <w:t xml:space="preserve">Observe </w:t>
            </w:r>
          </w:p>
          <w:p w14:paraId="50E95A8B" w14:textId="77777777" w:rsidR="009F25AB" w:rsidRPr="0080338A" w:rsidRDefault="009F25AB" w:rsidP="00760B9A"/>
        </w:tc>
        <w:tc>
          <w:tcPr>
            <w:tcW w:w="730" w:type="pct"/>
            <w:tcBorders>
              <w:bottom w:val="single" w:sz="4" w:space="0" w:color="auto"/>
            </w:tcBorders>
          </w:tcPr>
          <w:p w14:paraId="234366EE" w14:textId="77777777" w:rsidR="009F25AB" w:rsidRPr="0080338A" w:rsidRDefault="009F25AB" w:rsidP="00760B9A">
            <w:r w:rsidRPr="0080338A">
              <w:t>Initials:</w:t>
            </w:r>
          </w:p>
        </w:tc>
        <w:tc>
          <w:tcPr>
            <w:tcW w:w="1057" w:type="pct"/>
            <w:tcBorders>
              <w:bottom w:val="single" w:sz="4" w:space="0" w:color="auto"/>
            </w:tcBorders>
            <w:vAlign w:val="center"/>
          </w:tcPr>
          <w:p w14:paraId="6BD08988" w14:textId="77777777" w:rsidR="009F25AB" w:rsidRPr="0080338A" w:rsidRDefault="009F25AB" w:rsidP="00760B9A"/>
        </w:tc>
      </w:tr>
      <w:tr w:rsidR="009F25AB" w:rsidRPr="0080338A" w14:paraId="207941D6" w14:textId="77777777" w:rsidTr="00760B9A">
        <w:trPr>
          <w:trHeight w:val="465"/>
          <w:jc w:val="center"/>
        </w:trPr>
        <w:tc>
          <w:tcPr>
            <w:tcW w:w="769" w:type="pct"/>
            <w:tcBorders>
              <w:top w:val="single" w:sz="4" w:space="0" w:color="auto"/>
            </w:tcBorders>
            <w:vAlign w:val="center"/>
          </w:tcPr>
          <w:p w14:paraId="3ADEDF33" w14:textId="77777777" w:rsidR="009F25AB" w:rsidRPr="0080338A" w:rsidRDefault="009F25AB" w:rsidP="00760B9A">
            <w:pPr>
              <w:spacing w:before="40" w:after="40"/>
              <w:ind w:left="720"/>
              <w:rPr>
                <w:b/>
                <w:spacing w:val="4"/>
                <w:sz w:val="16"/>
                <w:szCs w:val="18"/>
              </w:rPr>
            </w:pPr>
          </w:p>
          <w:p w14:paraId="13257741" w14:textId="77777777" w:rsidR="009F25AB" w:rsidRPr="0080338A" w:rsidRDefault="009F25AB" w:rsidP="00760B9A">
            <w:pPr>
              <w:spacing w:before="40" w:after="40"/>
              <w:jc w:val="center"/>
              <w:rPr>
                <w:spacing w:val="4"/>
                <w:sz w:val="16"/>
                <w:szCs w:val="18"/>
              </w:rPr>
            </w:pPr>
            <w:r>
              <w:rPr>
                <w:b/>
                <w:spacing w:val="4"/>
                <w:sz w:val="16"/>
                <w:szCs w:val="18"/>
              </w:rPr>
              <w:t>Patient with tracheostomy tube</w:t>
            </w:r>
          </w:p>
          <w:p w14:paraId="1F5CB648" w14:textId="77777777" w:rsidR="009F25AB" w:rsidRPr="0080338A" w:rsidRDefault="009F25AB" w:rsidP="00760B9A">
            <w:pPr>
              <w:spacing w:before="40" w:after="40"/>
              <w:rPr>
                <w:spacing w:val="4"/>
                <w:sz w:val="16"/>
                <w:szCs w:val="18"/>
              </w:rPr>
            </w:pPr>
          </w:p>
        </w:tc>
        <w:tc>
          <w:tcPr>
            <w:tcW w:w="1715" w:type="pct"/>
            <w:gridSpan w:val="4"/>
            <w:tcBorders>
              <w:top w:val="single" w:sz="4" w:space="0" w:color="auto"/>
              <w:bottom w:val="single" w:sz="4" w:space="0" w:color="auto"/>
            </w:tcBorders>
            <w:vAlign w:val="center"/>
          </w:tcPr>
          <w:p w14:paraId="42C9AE70" w14:textId="77777777" w:rsidR="009F25AB" w:rsidRPr="0080338A" w:rsidRDefault="009F25AB" w:rsidP="00760B9A">
            <w:pPr>
              <w:jc w:val="center"/>
            </w:pPr>
            <w:r>
              <w:t>Physical exam</w:t>
            </w:r>
          </w:p>
        </w:tc>
        <w:tc>
          <w:tcPr>
            <w:tcW w:w="730" w:type="pct"/>
            <w:gridSpan w:val="3"/>
            <w:tcBorders>
              <w:top w:val="single" w:sz="4" w:space="0" w:color="auto"/>
            </w:tcBorders>
          </w:tcPr>
          <w:p w14:paraId="4E35E710" w14:textId="77777777" w:rsidR="009F25AB" w:rsidRDefault="009F25AB" w:rsidP="00760B9A"/>
          <w:p w14:paraId="04EE2BA1" w14:textId="77777777" w:rsidR="009F25AB" w:rsidRPr="0080338A" w:rsidRDefault="009F25AB" w:rsidP="00760B9A">
            <w:r>
              <w:t>Perform</w:t>
            </w:r>
          </w:p>
          <w:p w14:paraId="400C78A9" w14:textId="77777777" w:rsidR="009F25AB" w:rsidRPr="0080338A" w:rsidRDefault="009F25AB" w:rsidP="00760B9A"/>
        </w:tc>
        <w:tc>
          <w:tcPr>
            <w:tcW w:w="730" w:type="pct"/>
            <w:tcBorders>
              <w:top w:val="single" w:sz="4" w:space="0" w:color="auto"/>
            </w:tcBorders>
          </w:tcPr>
          <w:p w14:paraId="397DB593" w14:textId="77777777" w:rsidR="009F25AB" w:rsidRPr="0080338A" w:rsidRDefault="009F25AB" w:rsidP="00760B9A">
            <w:r w:rsidRPr="0080338A">
              <w:t>Initials:</w:t>
            </w:r>
          </w:p>
        </w:tc>
        <w:tc>
          <w:tcPr>
            <w:tcW w:w="1057" w:type="pct"/>
            <w:tcBorders>
              <w:top w:val="single" w:sz="4" w:space="0" w:color="auto"/>
            </w:tcBorders>
            <w:vAlign w:val="center"/>
          </w:tcPr>
          <w:p w14:paraId="26AB9B80" w14:textId="77777777" w:rsidR="009F25AB" w:rsidRPr="0080338A" w:rsidRDefault="009F25AB" w:rsidP="00760B9A"/>
        </w:tc>
      </w:tr>
      <w:tr w:rsidR="009F25AB" w:rsidRPr="0080338A" w14:paraId="69C5539C" w14:textId="77777777" w:rsidTr="00760B9A">
        <w:trPr>
          <w:trHeight w:val="738"/>
          <w:jc w:val="center"/>
        </w:trPr>
        <w:tc>
          <w:tcPr>
            <w:tcW w:w="769" w:type="pct"/>
            <w:vAlign w:val="center"/>
          </w:tcPr>
          <w:p w14:paraId="66DF7B64" w14:textId="77777777" w:rsidR="009F25AB" w:rsidRPr="0080338A" w:rsidRDefault="009F25AB" w:rsidP="00760B9A">
            <w:pPr>
              <w:spacing w:before="40" w:after="40"/>
              <w:jc w:val="center"/>
              <w:rPr>
                <w:b/>
                <w:spacing w:val="4"/>
                <w:sz w:val="16"/>
                <w:szCs w:val="18"/>
              </w:rPr>
            </w:pPr>
            <w:r>
              <w:rPr>
                <w:b/>
                <w:spacing w:val="4"/>
                <w:sz w:val="16"/>
                <w:szCs w:val="18"/>
              </w:rPr>
              <w:t>Hearing loss</w:t>
            </w:r>
          </w:p>
        </w:tc>
        <w:tc>
          <w:tcPr>
            <w:tcW w:w="1715" w:type="pct"/>
            <w:gridSpan w:val="4"/>
            <w:tcBorders>
              <w:top w:val="single" w:sz="4" w:space="0" w:color="auto"/>
            </w:tcBorders>
            <w:vAlign w:val="center"/>
          </w:tcPr>
          <w:p w14:paraId="268DA490" w14:textId="77777777" w:rsidR="009F25AB" w:rsidRPr="0080338A" w:rsidRDefault="009F25AB" w:rsidP="00760B9A">
            <w:pPr>
              <w:jc w:val="center"/>
            </w:pPr>
            <w:r>
              <w:t>Interpret audiogram</w:t>
            </w:r>
          </w:p>
        </w:tc>
        <w:tc>
          <w:tcPr>
            <w:tcW w:w="730" w:type="pct"/>
            <w:gridSpan w:val="3"/>
          </w:tcPr>
          <w:p w14:paraId="22EEFE1C" w14:textId="77777777" w:rsidR="009F25AB" w:rsidRPr="0080338A" w:rsidRDefault="009F25AB" w:rsidP="00760B9A"/>
          <w:p w14:paraId="45972AD3" w14:textId="77777777" w:rsidR="009F25AB" w:rsidRPr="0080338A" w:rsidRDefault="009F25AB" w:rsidP="00760B9A">
            <w:r>
              <w:t>Perform</w:t>
            </w:r>
          </w:p>
        </w:tc>
        <w:tc>
          <w:tcPr>
            <w:tcW w:w="730" w:type="pct"/>
          </w:tcPr>
          <w:p w14:paraId="5352B266" w14:textId="77777777" w:rsidR="009F25AB" w:rsidRPr="0080338A" w:rsidRDefault="009F25AB" w:rsidP="00760B9A">
            <w:r w:rsidRPr="0080338A">
              <w:t>Initials:</w:t>
            </w:r>
          </w:p>
        </w:tc>
        <w:tc>
          <w:tcPr>
            <w:tcW w:w="1057" w:type="pct"/>
            <w:vAlign w:val="center"/>
          </w:tcPr>
          <w:p w14:paraId="2692D36A" w14:textId="77777777" w:rsidR="009F25AB" w:rsidRPr="0080338A" w:rsidRDefault="009F25AB" w:rsidP="00760B9A"/>
        </w:tc>
      </w:tr>
    </w:tbl>
    <w:p w14:paraId="52257A29" w14:textId="77777777" w:rsidR="009F25AB" w:rsidRPr="00696C5B" w:rsidRDefault="009F25AB" w:rsidP="009F25AB">
      <w:pPr>
        <w:ind w:right="-144"/>
        <w:rPr>
          <w:rFonts w:asciiTheme="majorHAnsi" w:hAnsiTheme="majorHAnsi"/>
        </w:rPr>
      </w:pPr>
    </w:p>
    <w:p w14:paraId="02CC65B8" w14:textId="77777777" w:rsidR="009F25AB" w:rsidRDefault="009F25AB" w:rsidP="009F25AB">
      <w:pPr>
        <w:ind w:left="1440" w:right="-144"/>
        <w:rPr>
          <w:rFonts w:asciiTheme="majorHAnsi" w:hAnsiTheme="majorHAnsi"/>
        </w:rPr>
      </w:pPr>
    </w:p>
    <w:p w14:paraId="7666E9C1" w14:textId="77777777" w:rsidR="009F25AB" w:rsidRDefault="009F25AB" w:rsidP="009F25AB">
      <w:pPr>
        <w:rPr>
          <w:rFonts w:asciiTheme="majorHAnsi" w:hAnsiTheme="majorHAnsi"/>
        </w:rPr>
      </w:pPr>
      <w:r>
        <w:rPr>
          <w:rFonts w:asciiTheme="majorHAnsi" w:hAnsiTheme="majorHAnsi"/>
        </w:rPr>
        <w:t xml:space="preserve">It is the student’s responsibility to turn the passport in to Ms. </w:t>
      </w:r>
      <w:r w:rsidR="008751CB">
        <w:rPr>
          <w:rFonts w:asciiTheme="majorHAnsi" w:hAnsiTheme="majorHAnsi"/>
        </w:rPr>
        <w:t>Thomas</w:t>
      </w:r>
      <w:r>
        <w:rPr>
          <w:rFonts w:asciiTheme="majorHAnsi" w:hAnsiTheme="majorHAnsi"/>
        </w:rPr>
        <w:t xml:space="preserve"> at the end of their selective rotation. This can be done either in person to the Academic office or by scanned email attachment. </w:t>
      </w:r>
    </w:p>
    <w:p w14:paraId="65228DDF" w14:textId="77777777" w:rsidR="009F25AB" w:rsidRDefault="009F25AB" w:rsidP="009F25AB">
      <w:pPr>
        <w:rPr>
          <w:rFonts w:asciiTheme="majorHAnsi" w:hAnsiTheme="majorHAnsi"/>
        </w:rPr>
      </w:pPr>
    </w:p>
    <w:p w14:paraId="79A97F0C" w14:textId="77777777" w:rsidR="009F25AB" w:rsidRDefault="009F25AB" w:rsidP="009F25AB">
      <w:pPr>
        <w:rPr>
          <w:rFonts w:asciiTheme="majorHAnsi" w:hAnsiTheme="majorHAnsi"/>
        </w:rPr>
      </w:pPr>
      <w:r>
        <w:rPr>
          <w:rFonts w:asciiTheme="majorHAnsi" w:hAnsiTheme="majorHAnsi"/>
        </w:rPr>
        <w:t xml:space="preserve">If the student is not able to complete any of the clinical experiences during the </w:t>
      </w:r>
      <w:proofErr w:type="gramStart"/>
      <w:r>
        <w:rPr>
          <w:rFonts w:asciiTheme="majorHAnsi" w:hAnsiTheme="majorHAnsi"/>
        </w:rPr>
        <w:t>2 week</w:t>
      </w:r>
      <w:proofErr w:type="gramEnd"/>
      <w:r>
        <w:rPr>
          <w:rFonts w:asciiTheme="majorHAnsi" w:hAnsiTheme="majorHAnsi"/>
        </w:rPr>
        <w:t xml:space="preserve"> selective, alternative learning methods will be offered/ required. </w:t>
      </w:r>
      <w:r>
        <w:rPr>
          <w:rFonts w:asciiTheme="majorHAnsi" w:hAnsiTheme="majorHAnsi"/>
        </w:rPr>
        <w:br w:type="page"/>
      </w:r>
    </w:p>
    <w:p w14:paraId="767BE3CC" w14:textId="77777777" w:rsidR="009F25AB" w:rsidRPr="00B82E90" w:rsidRDefault="009F25AB" w:rsidP="009F25AB">
      <w:pPr>
        <w:ind w:left="1440" w:right="-144"/>
        <w:rPr>
          <w:rFonts w:asciiTheme="majorHAnsi" w:hAnsiTheme="majorHAnsi"/>
        </w:rPr>
      </w:pPr>
    </w:p>
    <w:p w14:paraId="09DEED71" w14:textId="77777777" w:rsidR="009F25AB" w:rsidRPr="00B82E90" w:rsidRDefault="009F25AB" w:rsidP="00E61D21">
      <w:pPr>
        <w:pStyle w:val="ListParagraph"/>
        <w:numPr>
          <w:ilvl w:val="1"/>
          <w:numId w:val="1"/>
        </w:numPr>
        <w:ind w:right="-144"/>
        <w:rPr>
          <w:rFonts w:asciiTheme="majorHAnsi" w:hAnsiTheme="majorHAnsi"/>
          <w:b/>
        </w:rPr>
      </w:pPr>
      <w:r w:rsidRPr="00B82E90">
        <w:rPr>
          <w:rFonts w:asciiTheme="majorHAnsi" w:hAnsiTheme="majorHAnsi"/>
          <w:b/>
        </w:rPr>
        <w:t>Lectures and Quiz</w:t>
      </w:r>
    </w:p>
    <w:p w14:paraId="4847C3EB" w14:textId="73716FBE"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Students will have 1</w:t>
      </w:r>
      <w:r w:rsidR="00F41B01">
        <w:rPr>
          <w:rFonts w:asciiTheme="majorHAnsi" w:hAnsiTheme="majorHAnsi"/>
        </w:rPr>
        <w:t>1</w:t>
      </w:r>
      <w:r w:rsidRPr="00B82E90">
        <w:rPr>
          <w:rFonts w:asciiTheme="majorHAnsi" w:hAnsiTheme="majorHAnsi"/>
        </w:rPr>
        <w:t xml:space="preserve"> lectures covering various otolaryngology topics that are   available to be viewed online through the Blackboard application</w:t>
      </w:r>
    </w:p>
    <w:p w14:paraId="0433ED3C" w14:textId="77777777" w:rsidR="009F25AB" w:rsidRPr="00B82E90" w:rsidRDefault="009F25AB" w:rsidP="009F25AB">
      <w:pPr>
        <w:ind w:right="-144"/>
        <w:rPr>
          <w:rFonts w:asciiTheme="majorHAnsi" w:hAnsiTheme="majorHAnsi"/>
        </w:rPr>
      </w:pPr>
    </w:p>
    <w:p w14:paraId="5720C8A0"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 xml:space="preserve">Viewing this material is mandatory and will be monitored. Failure to complete all lectures will result in an incomplete grade </w:t>
      </w:r>
    </w:p>
    <w:p w14:paraId="1FBD73F3" w14:textId="77777777" w:rsidR="009F25AB" w:rsidRPr="00B82E90" w:rsidRDefault="009F25AB" w:rsidP="009F25AB">
      <w:pPr>
        <w:ind w:right="-144"/>
        <w:rPr>
          <w:rFonts w:asciiTheme="majorHAnsi" w:hAnsiTheme="majorHAnsi"/>
        </w:rPr>
      </w:pPr>
    </w:p>
    <w:p w14:paraId="4215F23E"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 xml:space="preserve">It is recommended that the students watch these lectures during </w:t>
      </w:r>
      <w:proofErr w:type="gramStart"/>
      <w:r w:rsidRPr="00B82E90">
        <w:rPr>
          <w:rFonts w:asciiTheme="majorHAnsi" w:hAnsiTheme="majorHAnsi"/>
        </w:rPr>
        <w:t>their</w:t>
      </w:r>
      <w:proofErr w:type="gramEnd"/>
      <w:r w:rsidRPr="00B82E90">
        <w:rPr>
          <w:rFonts w:asciiTheme="majorHAnsi" w:hAnsiTheme="majorHAnsi"/>
        </w:rPr>
        <w:t xml:space="preserve"> </w:t>
      </w:r>
    </w:p>
    <w:p w14:paraId="5EFAFA81" w14:textId="77777777" w:rsidR="009F25AB" w:rsidRPr="00B82E90" w:rsidRDefault="009F25AB" w:rsidP="009F25AB">
      <w:pPr>
        <w:pStyle w:val="ListParagraph"/>
        <w:ind w:left="2160" w:right="-144"/>
        <w:rPr>
          <w:rFonts w:asciiTheme="majorHAnsi" w:hAnsiTheme="majorHAnsi"/>
        </w:rPr>
      </w:pPr>
      <w:r w:rsidRPr="00B82E90">
        <w:rPr>
          <w:rFonts w:asciiTheme="majorHAnsi" w:hAnsiTheme="majorHAnsi"/>
        </w:rPr>
        <w:t>allotted 7am-8am lecture time.</w:t>
      </w:r>
    </w:p>
    <w:p w14:paraId="5D6919BA" w14:textId="77777777" w:rsidR="009F25AB" w:rsidRPr="00B82E90" w:rsidRDefault="009F25AB" w:rsidP="009F25AB">
      <w:pPr>
        <w:ind w:left="1440" w:right="-144"/>
        <w:rPr>
          <w:rFonts w:asciiTheme="majorHAnsi" w:hAnsiTheme="majorHAnsi"/>
        </w:rPr>
      </w:pPr>
    </w:p>
    <w:p w14:paraId="240CDFDF" w14:textId="266651A9"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There is no quiz for this selective rotation</w:t>
      </w:r>
      <w:r w:rsidR="001F0C7A">
        <w:rPr>
          <w:rFonts w:asciiTheme="majorHAnsi" w:hAnsiTheme="majorHAnsi"/>
        </w:rPr>
        <w:t xml:space="preserve">. There is an attestation to complete on </w:t>
      </w:r>
      <w:proofErr w:type="spellStart"/>
      <w:r w:rsidR="001F0C7A">
        <w:rPr>
          <w:rFonts w:asciiTheme="majorHAnsi" w:hAnsiTheme="majorHAnsi"/>
        </w:rPr>
        <w:t>BlackBoard</w:t>
      </w:r>
      <w:proofErr w:type="spellEnd"/>
      <w:r w:rsidR="001F0C7A">
        <w:rPr>
          <w:rFonts w:asciiTheme="majorHAnsi" w:hAnsiTheme="majorHAnsi"/>
        </w:rPr>
        <w:t>.</w:t>
      </w:r>
    </w:p>
    <w:p w14:paraId="1CF525B0" w14:textId="77777777" w:rsidR="009F25AB" w:rsidRPr="00B82E90" w:rsidRDefault="009F25AB" w:rsidP="009F25AB">
      <w:pPr>
        <w:ind w:right="-144"/>
        <w:rPr>
          <w:rFonts w:asciiTheme="majorHAnsi" w:hAnsiTheme="majorHAnsi"/>
        </w:rPr>
      </w:pPr>
    </w:p>
    <w:p w14:paraId="03B382D8" w14:textId="77777777" w:rsidR="009F25AB" w:rsidRPr="00B82E90" w:rsidRDefault="009F25AB" w:rsidP="00E61D21">
      <w:pPr>
        <w:pStyle w:val="ListParagraph"/>
        <w:numPr>
          <w:ilvl w:val="1"/>
          <w:numId w:val="1"/>
        </w:numPr>
        <w:ind w:right="-144"/>
        <w:rPr>
          <w:rFonts w:asciiTheme="majorHAnsi" w:hAnsiTheme="majorHAnsi"/>
          <w:b/>
        </w:rPr>
      </w:pPr>
      <w:r w:rsidRPr="00B82E90">
        <w:rPr>
          <w:rFonts w:asciiTheme="majorHAnsi" w:hAnsiTheme="majorHAnsi"/>
          <w:b/>
        </w:rPr>
        <w:t>Call Requirement</w:t>
      </w:r>
    </w:p>
    <w:p w14:paraId="18AF4AE6"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Students are not expected to take call during this rotation</w:t>
      </w:r>
    </w:p>
    <w:p w14:paraId="17D91666" w14:textId="77777777" w:rsidR="009F25AB" w:rsidRPr="00B82E90" w:rsidRDefault="009F25AB" w:rsidP="009F25AB">
      <w:pPr>
        <w:ind w:right="-144"/>
        <w:rPr>
          <w:rFonts w:asciiTheme="majorHAnsi" w:hAnsiTheme="majorHAnsi"/>
        </w:rPr>
      </w:pPr>
    </w:p>
    <w:p w14:paraId="7E3D0D69" w14:textId="77777777" w:rsidR="009F25AB" w:rsidRPr="00B82E90" w:rsidRDefault="009F25AB" w:rsidP="00E61D21">
      <w:pPr>
        <w:pStyle w:val="ListParagraph"/>
        <w:numPr>
          <w:ilvl w:val="1"/>
          <w:numId w:val="1"/>
        </w:numPr>
        <w:ind w:right="-144"/>
        <w:rPr>
          <w:rFonts w:asciiTheme="majorHAnsi" w:hAnsiTheme="majorHAnsi"/>
          <w:b/>
        </w:rPr>
      </w:pPr>
      <w:r w:rsidRPr="00B82E90">
        <w:rPr>
          <w:rFonts w:asciiTheme="majorHAnsi" w:hAnsiTheme="majorHAnsi"/>
          <w:b/>
        </w:rPr>
        <w:t>Course Schedule</w:t>
      </w:r>
    </w:p>
    <w:p w14:paraId="0738647E" w14:textId="77777777" w:rsidR="009F25AB" w:rsidRPr="00192A56" w:rsidRDefault="009F25AB" w:rsidP="00E61D21">
      <w:pPr>
        <w:pStyle w:val="ListParagraph"/>
        <w:numPr>
          <w:ilvl w:val="2"/>
          <w:numId w:val="1"/>
        </w:numPr>
        <w:ind w:right="-144"/>
        <w:rPr>
          <w:rFonts w:asciiTheme="majorHAnsi" w:hAnsiTheme="majorHAnsi"/>
        </w:rPr>
      </w:pPr>
      <w:r w:rsidRPr="00B82E90">
        <w:rPr>
          <w:rFonts w:asciiTheme="majorHAnsi" w:hAnsiTheme="majorHAnsi"/>
        </w:rPr>
        <w:t xml:space="preserve">The selective rotation is two weeks in duration. Students are to be </w:t>
      </w:r>
      <w:r w:rsidRPr="00192A56">
        <w:rPr>
          <w:rFonts w:asciiTheme="majorHAnsi" w:hAnsiTheme="majorHAnsi"/>
        </w:rPr>
        <w:t xml:space="preserve">present for clinical and surgical activities Monday through Friday. They are not expected to be present on weekends. </w:t>
      </w:r>
    </w:p>
    <w:p w14:paraId="1973E641" w14:textId="77777777" w:rsidR="009F25AB" w:rsidRPr="00B82E90" w:rsidRDefault="009F25AB" w:rsidP="009F25AB">
      <w:pPr>
        <w:pStyle w:val="ListParagraph"/>
        <w:ind w:left="2160" w:right="-144"/>
        <w:rPr>
          <w:rFonts w:asciiTheme="majorHAnsi" w:hAnsiTheme="majorHAnsi"/>
        </w:rPr>
      </w:pPr>
    </w:p>
    <w:p w14:paraId="0E551319" w14:textId="77777777" w:rsidR="009F25AB" w:rsidRPr="00B82E90" w:rsidRDefault="009F25AB" w:rsidP="00E61D21">
      <w:pPr>
        <w:pStyle w:val="ListParagraph"/>
        <w:numPr>
          <w:ilvl w:val="2"/>
          <w:numId w:val="2"/>
        </w:numPr>
        <w:ind w:right="-144"/>
        <w:rPr>
          <w:rFonts w:asciiTheme="majorHAnsi" w:hAnsiTheme="majorHAnsi"/>
        </w:rPr>
      </w:pPr>
      <w:r w:rsidRPr="00B82E90">
        <w:rPr>
          <w:rFonts w:asciiTheme="majorHAnsi" w:hAnsiTheme="majorHAnsi"/>
        </w:rPr>
        <w:t>Students are invited but are not required to attend any departmental didactic lectures, grand rounds, or academic activities while on rotation.</w:t>
      </w:r>
    </w:p>
    <w:p w14:paraId="70CA647F" w14:textId="77777777" w:rsidR="009F25AB" w:rsidRPr="00B82E90" w:rsidRDefault="009F25AB" w:rsidP="009F25AB">
      <w:pPr>
        <w:ind w:left="1440" w:right="-144"/>
        <w:rPr>
          <w:rFonts w:asciiTheme="majorHAnsi" w:hAnsiTheme="majorHAnsi"/>
        </w:rPr>
      </w:pPr>
    </w:p>
    <w:p w14:paraId="1F7E41BE" w14:textId="77777777" w:rsidR="009F25AB" w:rsidRPr="00B82E90" w:rsidRDefault="009F25AB" w:rsidP="00E61D21">
      <w:pPr>
        <w:pStyle w:val="ListParagraph"/>
        <w:numPr>
          <w:ilvl w:val="2"/>
          <w:numId w:val="1"/>
        </w:numPr>
        <w:ind w:right="-144"/>
        <w:rPr>
          <w:rFonts w:asciiTheme="majorHAnsi" w:hAnsiTheme="majorHAnsi"/>
        </w:rPr>
      </w:pPr>
      <w:r w:rsidRPr="00B82E90">
        <w:rPr>
          <w:rFonts w:asciiTheme="majorHAnsi" w:hAnsiTheme="majorHAnsi"/>
        </w:rPr>
        <w:t>Students are expected to arrive to their clinical site each day promptly after their allotted 7am-8am lecture time. It is understood that students traveling to the VA should arrive no later than 8:45 am. Students assigned to BTGH should arrive no later than 8:30 am</w:t>
      </w:r>
    </w:p>
    <w:p w14:paraId="49ACD530" w14:textId="77777777" w:rsidR="009F25AB" w:rsidRPr="00B82E90" w:rsidRDefault="009F25AB" w:rsidP="009F25AB">
      <w:pPr>
        <w:ind w:left="1440" w:right="-144"/>
        <w:rPr>
          <w:rFonts w:asciiTheme="majorHAnsi" w:hAnsiTheme="majorHAnsi"/>
        </w:rPr>
      </w:pPr>
    </w:p>
    <w:p w14:paraId="067B7100" w14:textId="77777777" w:rsidR="009F25AB" w:rsidRDefault="009F25AB" w:rsidP="00E61D21">
      <w:pPr>
        <w:pStyle w:val="ListParagraph"/>
        <w:numPr>
          <w:ilvl w:val="2"/>
          <w:numId w:val="1"/>
        </w:numPr>
        <w:ind w:right="-144"/>
        <w:rPr>
          <w:rFonts w:asciiTheme="majorHAnsi" w:hAnsiTheme="majorHAnsi"/>
        </w:rPr>
      </w:pPr>
      <w:r w:rsidRPr="00B82E90">
        <w:rPr>
          <w:rFonts w:asciiTheme="majorHAnsi" w:hAnsiTheme="majorHAnsi"/>
        </w:rPr>
        <w:t xml:space="preserve">Students will be dismissed daily by their assigned team once the daily operative and clinical responsibilities are completed. </w:t>
      </w:r>
    </w:p>
    <w:p w14:paraId="48AAC951" w14:textId="77777777" w:rsidR="009F25AB" w:rsidRPr="00B82E90" w:rsidRDefault="009F25AB" w:rsidP="009F25AB">
      <w:pPr>
        <w:pStyle w:val="ListParagraph"/>
        <w:ind w:left="2160" w:right="-144"/>
        <w:rPr>
          <w:rFonts w:asciiTheme="majorHAnsi" w:hAnsiTheme="majorHAnsi"/>
        </w:rPr>
      </w:pPr>
    </w:p>
    <w:p w14:paraId="5AFA0ABB" w14:textId="77777777" w:rsidR="009F25AB" w:rsidRPr="00D01080" w:rsidRDefault="009F25AB" w:rsidP="00E61D21">
      <w:pPr>
        <w:pStyle w:val="ListParagraph"/>
        <w:numPr>
          <w:ilvl w:val="2"/>
          <w:numId w:val="1"/>
        </w:numPr>
        <w:ind w:right="-144"/>
        <w:rPr>
          <w:rFonts w:asciiTheme="majorHAnsi" w:hAnsiTheme="majorHAnsi"/>
        </w:rPr>
      </w:pPr>
      <w:r w:rsidRPr="00B82E90">
        <w:rPr>
          <w:rFonts w:asciiTheme="majorHAnsi" w:hAnsiTheme="majorHAnsi"/>
        </w:rPr>
        <w:t>Student rotations will follow BCM policies for work hour restrictions.  Duty hours must be limited to an average of 80 hours per week over a four-week period, with at least 10 hours off between scheduled duties.  Any violations of work hours should ideally be reported in real-time to the selective coordinator and director (</w:t>
      </w:r>
      <w:r w:rsidR="008751CB">
        <w:rPr>
          <w:rFonts w:asciiTheme="majorHAnsi" w:hAnsiTheme="majorHAnsi"/>
        </w:rPr>
        <w:t>Thembi.thomas</w:t>
      </w:r>
      <w:r w:rsidRPr="00B82E90">
        <w:rPr>
          <w:rFonts w:asciiTheme="majorHAnsi" w:hAnsiTheme="majorHAnsi"/>
        </w:rPr>
        <w:t xml:space="preserve">@bcm.edu, </w:t>
      </w:r>
      <w:r w:rsidRPr="00FA0E7F">
        <w:rPr>
          <w:rFonts w:asciiTheme="majorHAnsi" w:hAnsiTheme="majorHAnsi"/>
        </w:rPr>
        <w:t>Sunthosh.Sivam@bcm.edu</w:t>
      </w:r>
      <w:r w:rsidRPr="00D01080">
        <w:rPr>
          <w:rFonts w:asciiTheme="majorHAnsi" w:hAnsiTheme="majorHAnsi"/>
        </w:rPr>
        <w:t xml:space="preserve">) to remedy issues. </w:t>
      </w:r>
      <w:hyperlink r:id="rId24" w:history="1">
        <w:r w:rsidRPr="00D01080">
          <w:rPr>
            <w:rStyle w:val="Hyperlink"/>
          </w:rPr>
          <w:t>https://intranet.bcm.edu/index.cfm?fuseaction=Policies.Display_Policy&amp;Policy_Number=28.1.04</w:t>
        </w:r>
      </w:hyperlink>
    </w:p>
    <w:p w14:paraId="457A8DC3" w14:textId="77777777" w:rsidR="009F25AB" w:rsidRDefault="009F25AB" w:rsidP="009F25AB">
      <w:pPr>
        <w:ind w:right="-144"/>
        <w:rPr>
          <w:rFonts w:asciiTheme="majorHAnsi" w:hAnsiTheme="majorHAnsi"/>
        </w:rPr>
      </w:pPr>
    </w:p>
    <w:p w14:paraId="099D45EA" w14:textId="77777777" w:rsidR="009F25AB" w:rsidRDefault="009F25AB" w:rsidP="009F25AB">
      <w:pPr>
        <w:ind w:right="-144"/>
        <w:rPr>
          <w:rFonts w:asciiTheme="majorHAnsi" w:hAnsiTheme="majorHAnsi"/>
        </w:rPr>
      </w:pPr>
    </w:p>
    <w:p w14:paraId="718FCDD7" w14:textId="77777777" w:rsidR="009F25AB" w:rsidRDefault="009F25AB" w:rsidP="009F25AB">
      <w:pPr>
        <w:ind w:right="-144"/>
        <w:rPr>
          <w:rFonts w:asciiTheme="majorHAnsi" w:hAnsiTheme="majorHAnsi"/>
        </w:rPr>
      </w:pPr>
    </w:p>
    <w:p w14:paraId="34D894E9" w14:textId="77777777" w:rsidR="009F25AB" w:rsidRDefault="009F25AB" w:rsidP="009F25AB">
      <w:pPr>
        <w:ind w:right="-144"/>
        <w:rPr>
          <w:rFonts w:asciiTheme="majorHAnsi" w:hAnsiTheme="majorHAnsi"/>
        </w:rPr>
      </w:pPr>
    </w:p>
    <w:p w14:paraId="73D58662" w14:textId="77777777" w:rsidR="009F25AB" w:rsidRDefault="009F25AB" w:rsidP="009F25AB">
      <w:pPr>
        <w:ind w:right="-144"/>
        <w:rPr>
          <w:rFonts w:asciiTheme="majorHAnsi" w:hAnsiTheme="majorHAnsi"/>
        </w:rPr>
      </w:pPr>
    </w:p>
    <w:p w14:paraId="61915257" w14:textId="77777777" w:rsidR="009F25AB" w:rsidRDefault="009F25AB" w:rsidP="009F25AB">
      <w:pPr>
        <w:ind w:right="-144"/>
        <w:rPr>
          <w:rFonts w:asciiTheme="majorHAnsi" w:hAnsiTheme="majorHAnsi"/>
        </w:rPr>
      </w:pPr>
    </w:p>
    <w:p w14:paraId="1F10AD72" w14:textId="77777777" w:rsidR="009F25AB" w:rsidRDefault="009F25AB" w:rsidP="009F25AB">
      <w:pPr>
        <w:ind w:right="-144"/>
        <w:rPr>
          <w:rFonts w:asciiTheme="majorHAnsi" w:hAnsiTheme="majorHAnsi"/>
        </w:rPr>
      </w:pPr>
    </w:p>
    <w:p w14:paraId="5DDAC016" w14:textId="77777777" w:rsidR="009F25AB" w:rsidRDefault="009F25AB" w:rsidP="009F25AB">
      <w:pPr>
        <w:ind w:right="-144"/>
        <w:rPr>
          <w:rFonts w:asciiTheme="majorHAnsi" w:hAnsiTheme="majorHAnsi"/>
        </w:rPr>
      </w:pPr>
    </w:p>
    <w:p w14:paraId="2C07E562" w14:textId="77777777" w:rsidR="009F25AB" w:rsidRDefault="009F25AB" w:rsidP="009F25AB">
      <w:pPr>
        <w:ind w:right="-144"/>
        <w:rPr>
          <w:rFonts w:asciiTheme="majorHAnsi" w:hAnsiTheme="majorHAnsi"/>
        </w:rPr>
      </w:pPr>
    </w:p>
    <w:p w14:paraId="45F7AED4" w14:textId="77777777" w:rsidR="009F25AB" w:rsidRDefault="009F25AB" w:rsidP="009F25AB">
      <w:pPr>
        <w:ind w:right="-144"/>
        <w:rPr>
          <w:rFonts w:asciiTheme="majorHAnsi" w:hAnsiTheme="majorHAnsi"/>
        </w:rPr>
      </w:pPr>
    </w:p>
    <w:p w14:paraId="49FAC6C5" w14:textId="77777777" w:rsidR="009F25AB" w:rsidRDefault="009F25AB" w:rsidP="009F25AB">
      <w:pPr>
        <w:ind w:right="-144"/>
        <w:rPr>
          <w:rFonts w:asciiTheme="majorHAnsi" w:hAnsiTheme="majorHAnsi"/>
        </w:rPr>
      </w:pPr>
    </w:p>
    <w:p w14:paraId="34A83F8B" w14:textId="77777777" w:rsidR="009F25AB" w:rsidRDefault="009F25AB" w:rsidP="009F25AB">
      <w:pPr>
        <w:ind w:right="-144"/>
        <w:rPr>
          <w:rFonts w:asciiTheme="majorHAnsi" w:hAnsiTheme="majorHAnsi"/>
        </w:rPr>
      </w:pPr>
    </w:p>
    <w:p w14:paraId="359A9861" w14:textId="77777777" w:rsidR="009F25AB" w:rsidRDefault="009F25AB" w:rsidP="009F25AB">
      <w:pPr>
        <w:ind w:right="-144"/>
        <w:rPr>
          <w:rFonts w:asciiTheme="majorHAnsi" w:hAnsiTheme="majorHAnsi"/>
        </w:rPr>
      </w:pPr>
      <w:r>
        <w:rPr>
          <w:rFonts w:asciiTheme="majorHAnsi" w:hAnsiTheme="majorHAnsi"/>
        </w:rPr>
        <w:t>Sample schedule</w:t>
      </w:r>
    </w:p>
    <w:p w14:paraId="06D495C3" w14:textId="77777777" w:rsidR="009F25AB" w:rsidRDefault="009F25AB" w:rsidP="009F25AB">
      <w:pPr>
        <w:ind w:right="-144"/>
        <w:rPr>
          <w:rFonts w:asciiTheme="majorHAnsi" w:hAnsiTheme="majorHAnsi"/>
        </w:rPr>
      </w:pPr>
    </w:p>
    <w:tbl>
      <w:tblPr>
        <w:tblpPr w:leftFromText="180" w:rightFromText="180" w:vertAnchor="text" w:horzAnchor="margin" w:tblpXSpec="center" w:tblpY="706"/>
        <w:tblOverlap w:val="neve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2"/>
        <w:gridCol w:w="1363"/>
        <w:gridCol w:w="1394"/>
        <w:gridCol w:w="1421"/>
        <w:gridCol w:w="1888"/>
        <w:gridCol w:w="1620"/>
        <w:gridCol w:w="2237"/>
      </w:tblGrid>
      <w:tr w:rsidR="009F25AB" w:rsidRPr="00743282" w14:paraId="30C9706F" w14:textId="77777777" w:rsidTr="00760B9A">
        <w:trPr>
          <w:trHeight w:val="235"/>
        </w:trPr>
        <w:tc>
          <w:tcPr>
            <w:tcW w:w="516" w:type="pct"/>
            <w:tcBorders>
              <w:top w:val="nil"/>
              <w:left w:val="nil"/>
            </w:tcBorders>
            <w:vAlign w:val="center"/>
          </w:tcPr>
          <w:p w14:paraId="2482091F" w14:textId="77777777" w:rsidR="009F25AB" w:rsidRPr="00743282" w:rsidRDefault="009F25AB" w:rsidP="00760B9A">
            <w:pPr>
              <w:tabs>
                <w:tab w:val="left" w:pos="360"/>
                <w:tab w:val="left" w:pos="720"/>
              </w:tabs>
              <w:jc w:val="center"/>
              <w:rPr>
                <w:rFonts w:asciiTheme="majorHAnsi" w:eastAsia="Times New Roman" w:hAnsiTheme="majorHAnsi" w:cs="Times New Roman"/>
                <w:sz w:val="20"/>
                <w:szCs w:val="20"/>
              </w:rPr>
            </w:pPr>
          </w:p>
        </w:tc>
        <w:tc>
          <w:tcPr>
            <w:tcW w:w="616" w:type="pct"/>
            <w:vAlign w:val="center"/>
          </w:tcPr>
          <w:p w14:paraId="2BA4B557" w14:textId="77777777" w:rsidR="009F25AB" w:rsidRPr="00743282" w:rsidRDefault="009F25AB" w:rsidP="00760B9A">
            <w:pPr>
              <w:tabs>
                <w:tab w:val="left" w:pos="360"/>
                <w:tab w:val="left" w:pos="720"/>
              </w:tabs>
              <w:jc w:val="center"/>
              <w:rPr>
                <w:rFonts w:asciiTheme="majorHAnsi" w:eastAsia="Times New Roman" w:hAnsiTheme="majorHAnsi" w:cs="Times New Roman"/>
                <w:b/>
                <w:sz w:val="20"/>
                <w:szCs w:val="20"/>
              </w:rPr>
            </w:pPr>
            <w:r w:rsidRPr="00743282">
              <w:rPr>
                <w:rFonts w:asciiTheme="majorHAnsi" w:eastAsia="Times New Roman" w:hAnsiTheme="majorHAnsi" w:cs="Times New Roman"/>
                <w:b/>
                <w:sz w:val="20"/>
                <w:szCs w:val="20"/>
              </w:rPr>
              <w:t>Monday</w:t>
            </w:r>
          </w:p>
        </w:tc>
        <w:tc>
          <w:tcPr>
            <w:tcW w:w="630" w:type="pct"/>
            <w:vAlign w:val="center"/>
          </w:tcPr>
          <w:p w14:paraId="68CDA498" w14:textId="77777777" w:rsidR="009F25AB" w:rsidRPr="00743282" w:rsidRDefault="009F25AB" w:rsidP="00760B9A">
            <w:pPr>
              <w:tabs>
                <w:tab w:val="left" w:pos="360"/>
                <w:tab w:val="left" w:pos="720"/>
              </w:tabs>
              <w:jc w:val="center"/>
              <w:rPr>
                <w:rFonts w:asciiTheme="majorHAnsi" w:eastAsia="Times New Roman" w:hAnsiTheme="majorHAnsi" w:cs="Times New Roman"/>
                <w:b/>
                <w:sz w:val="20"/>
                <w:szCs w:val="20"/>
              </w:rPr>
            </w:pPr>
            <w:r w:rsidRPr="00743282">
              <w:rPr>
                <w:rFonts w:asciiTheme="majorHAnsi" w:eastAsia="Times New Roman" w:hAnsiTheme="majorHAnsi" w:cs="Times New Roman"/>
                <w:b/>
                <w:sz w:val="20"/>
                <w:szCs w:val="20"/>
              </w:rPr>
              <w:t>Tuesday</w:t>
            </w:r>
          </w:p>
        </w:tc>
        <w:tc>
          <w:tcPr>
            <w:tcW w:w="642" w:type="pct"/>
            <w:vAlign w:val="center"/>
          </w:tcPr>
          <w:p w14:paraId="34303AD4" w14:textId="77777777" w:rsidR="009F25AB" w:rsidRPr="00743282" w:rsidRDefault="009F25AB" w:rsidP="00760B9A">
            <w:pPr>
              <w:tabs>
                <w:tab w:val="left" w:pos="360"/>
                <w:tab w:val="left" w:pos="720"/>
              </w:tabs>
              <w:jc w:val="center"/>
              <w:rPr>
                <w:rFonts w:asciiTheme="majorHAnsi" w:eastAsia="Times New Roman" w:hAnsiTheme="majorHAnsi" w:cs="Times New Roman"/>
                <w:b/>
                <w:sz w:val="20"/>
                <w:szCs w:val="20"/>
              </w:rPr>
            </w:pPr>
            <w:r w:rsidRPr="00743282">
              <w:rPr>
                <w:rFonts w:asciiTheme="majorHAnsi" w:eastAsia="Times New Roman" w:hAnsiTheme="majorHAnsi" w:cs="Times New Roman"/>
                <w:b/>
                <w:sz w:val="20"/>
                <w:szCs w:val="20"/>
              </w:rPr>
              <w:t>Wednesday</w:t>
            </w:r>
          </w:p>
        </w:tc>
        <w:tc>
          <w:tcPr>
            <w:tcW w:w="853" w:type="pct"/>
            <w:vAlign w:val="center"/>
          </w:tcPr>
          <w:p w14:paraId="394DA82A" w14:textId="77777777" w:rsidR="009F25AB" w:rsidRPr="00743282" w:rsidRDefault="009F25AB" w:rsidP="00760B9A">
            <w:pPr>
              <w:tabs>
                <w:tab w:val="left" w:pos="360"/>
                <w:tab w:val="left" w:pos="720"/>
              </w:tabs>
              <w:jc w:val="center"/>
              <w:rPr>
                <w:rFonts w:asciiTheme="majorHAnsi" w:eastAsia="Times New Roman" w:hAnsiTheme="majorHAnsi" w:cs="Times New Roman"/>
                <w:b/>
                <w:sz w:val="20"/>
                <w:szCs w:val="20"/>
              </w:rPr>
            </w:pPr>
            <w:r>
              <w:rPr>
                <w:rFonts w:asciiTheme="majorHAnsi" w:eastAsia="Times New Roman" w:hAnsiTheme="majorHAnsi" w:cs="Times New Roman"/>
                <w:b/>
                <w:sz w:val="20"/>
                <w:szCs w:val="20"/>
              </w:rPr>
              <w:t>Thursday</w:t>
            </w:r>
          </w:p>
        </w:tc>
        <w:tc>
          <w:tcPr>
            <w:tcW w:w="732" w:type="pct"/>
            <w:vAlign w:val="center"/>
          </w:tcPr>
          <w:p w14:paraId="7339223B" w14:textId="77777777" w:rsidR="009F25AB" w:rsidRPr="00743282" w:rsidRDefault="009F25AB" w:rsidP="00760B9A">
            <w:pPr>
              <w:tabs>
                <w:tab w:val="left" w:pos="360"/>
                <w:tab w:val="left" w:pos="720"/>
              </w:tabs>
              <w:jc w:val="center"/>
              <w:rPr>
                <w:rFonts w:asciiTheme="majorHAnsi" w:eastAsia="Times New Roman" w:hAnsiTheme="majorHAnsi" w:cs="Times New Roman"/>
                <w:b/>
                <w:sz w:val="20"/>
                <w:szCs w:val="20"/>
              </w:rPr>
            </w:pPr>
            <w:r w:rsidRPr="00743282">
              <w:rPr>
                <w:rFonts w:asciiTheme="majorHAnsi" w:eastAsia="Times New Roman" w:hAnsiTheme="majorHAnsi" w:cs="Times New Roman"/>
                <w:b/>
                <w:sz w:val="20"/>
                <w:szCs w:val="20"/>
              </w:rPr>
              <w:t>Friday</w:t>
            </w:r>
          </w:p>
        </w:tc>
        <w:tc>
          <w:tcPr>
            <w:tcW w:w="1011" w:type="pct"/>
            <w:vAlign w:val="center"/>
          </w:tcPr>
          <w:p w14:paraId="71E31C81" w14:textId="77777777" w:rsidR="009F25AB" w:rsidRPr="00743282" w:rsidRDefault="009F25AB" w:rsidP="00760B9A">
            <w:pPr>
              <w:tabs>
                <w:tab w:val="left" w:pos="360"/>
                <w:tab w:val="left" w:pos="720"/>
              </w:tabs>
              <w:jc w:val="center"/>
              <w:rPr>
                <w:rFonts w:asciiTheme="majorHAnsi" w:eastAsia="Times New Roman" w:hAnsiTheme="majorHAnsi" w:cs="Times New Roman"/>
                <w:b/>
                <w:sz w:val="20"/>
                <w:szCs w:val="20"/>
              </w:rPr>
            </w:pPr>
            <w:r w:rsidRPr="00743282">
              <w:rPr>
                <w:rFonts w:asciiTheme="majorHAnsi" w:eastAsia="Times New Roman" w:hAnsiTheme="majorHAnsi" w:cs="Times New Roman"/>
                <w:b/>
                <w:sz w:val="20"/>
                <w:szCs w:val="20"/>
              </w:rPr>
              <w:t>Weekend</w:t>
            </w:r>
          </w:p>
        </w:tc>
      </w:tr>
      <w:tr w:rsidR="009F25AB" w:rsidRPr="00743282" w14:paraId="40AD4E54" w14:textId="77777777" w:rsidTr="00760B9A">
        <w:trPr>
          <w:trHeight w:val="737"/>
        </w:trPr>
        <w:tc>
          <w:tcPr>
            <w:tcW w:w="516" w:type="pct"/>
            <w:vAlign w:val="center"/>
          </w:tcPr>
          <w:p w14:paraId="3AEB17A2"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sidRPr="00743282">
              <w:rPr>
                <w:rFonts w:asciiTheme="majorHAnsi" w:eastAsia="Times New Roman" w:hAnsiTheme="majorHAnsi" w:cs="Times New Roman"/>
                <w:sz w:val="20"/>
                <w:szCs w:val="20"/>
              </w:rPr>
              <w:t>7:</w:t>
            </w:r>
            <w:r>
              <w:rPr>
                <w:rFonts w:asciiTheme="majorHAnsi" w:eastAsia="Times New Roman" w:hAnsiTheme="majorHAnsi" w:cs="Times New Roman"/>
                <w:sz w:val="20"/>
                <w:szCs w:val="20"/>
              </w:rPr>
              <w:t>00</w:t>
            </w:r>
            <w:r w:rsidRPr="00743282">
              <w:rPr>
                <w:rFonts w:asciiTheme="majorHAnsi" w:eastAsia="Times New Roman" w:hAnsiTheme="majorHAnsi" w:cs="Times New Roman"/>
                <w:sz w:val="20"/>
                <w:szCs w:val="20"/>
              </w:rPr>
              <w:t>-8:00</w:t>
            </w:r>
          </w:p>
        </w:tc>
        <w:tc>
          <w:tcPr>
            <w:tcW w:w="616" w:type="pct"/>
            <w:vAlign w:val="center"/>
          </w:tcPr>
          <w:p w14:paraId="67F67C5D"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Lecture</w:t>
            </w:r>
          </w:p>
        </w:tc>
        <w:tc>
          <w:tcPr>
            <w:tcW w:w="630" w:type="pct"/>
            <w:vAlign w:val="center"/>
          </w:tcPr>
          <w:p w14:paraId="760DE5CE" w14:textId="77777777" w:rsidR="009F25AB" w:rsidRPr="00743282" w:rsidRDefault="009F25AB" w:rsidP="00760B9A">
            <w:pPr>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Lecture</w:t>
            </w:r>
          </w:p>
        </w:tc>
        <w:tc>
          <w:tcPr>
            <w:tcW w:w="642" w:type="pct"/>
            <w:shd w:val="clear" w:color="auto" w:fill="auto"/>
            <w:vAlign w:val="center"/>
          </w:tcPr>
          <w:p w14:paraId="0E3610DE"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Lecture</w:t>
            </w:r>
          </w:p>
        </w:tc>
        <w:tc>
          <w:tcPr>
            <w:tcW w:w="853" w:type="pct"/>
            <w:vAlign w:val="center"/>
          </w:tcPr>
          <w:p w14:paraId="4B31C008"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Lecture</w:t>
            </w:r>
          </w:p>
        </w:tc>
        <w:tc>
          <w:tcPr>
            <w:tcW w:w="732" w:type="pct"/>
            <w:vAlign w:val="center"/>
          </w:tcPr>
          <w:p w14:paraId="4EA0D343"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Lecture</w:t>
            </w:r>
          </w:p>
        </w:tc>
        <w:tc>
          <w:tcPr>
            <w:tcW w:w="1011" w:type="pct"/>
            <w:vMerge w:val="restart"/>
            <w:vAlign w:val="center"/>
          </w:tcPr>
          <w:p w14:paraId="0AD5A1D0"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b/>
                <w:color w:val="000000"/>
                <w:sz w:val="20"/>
                <w:szCs w:val="20"/>
              </w:rPr>
              <w:t>No duties</w:t>
            </w:r>
          </w:p>
        </w:tc>
      </w:tr>
      <w:tr w:rsidR="009F25AB" w:rsidRPr="00743282" w14:paraId="6A3CCE24" w14:textId="77777777" w:rsidTr="00760B9A">
        <w:trPr>
          <w:trHeight w:val="620"/>
        </w:trPr>
        <w:tc>
          <w:tcPr>
            <w:tcW w:w="516" w:type="pct"/>
            <w:vAlign w:val="center"/>
          </w:tcPr>
          <w:p w14:paraId="53A2B4F8" w14:textId="77777777" w:rsidR="009F25AB" w:rsidRPr="00743282" w:rsidRDefault="009F25AB" w:rsidP="00760B9A">
            <w:pPr>
              <w:jc w:val="center"/>
              <w:rPr>
                <w:rFonts w:asciiTheme="majorHAnsi" w:eastAsia="Times New Roman" w:hAnsiTheme="majorHAnsi" w:cs="Times New Roman"/>
                <w:sz w:val="20"/>
                <w:szCs w:val="20"/>
              </w:rPr>
            </w:pPr>
            <w:r w:rsidRPr="00743282">
              <w:rPr>
                <w:rFonts w:asciiTheme="majorHAnsi" w:eastAsia="Times New Roman" w:hAnsiTheme="majorHAnsi" w:cs="Times New Roman"/>
                <w:sz w:val="20"/>
                <w:szCs w:val="20"/>
              </w:rPr>
              <w:t xml:space="preserve">8 </w:t>
            </w:r>
            <w:r>
              <w:rPr>
                <w:rFonts w:asciiTheme="majorHAnsi" w:eastAsia="Times New Roman" w:hAnsiTheme="majorHAnsi" w:cs="Times New Roman"/>
                <w:sz w:val="20"/>
                <w:szCs w:val="20"/>
              </w:rPr>
              <w:t>:30</w:t>
            </w:r>
          </w:p>
        </w:tc>
        <w:tc>
          <w:tcPr>
            <w:tcW w:w="616" w:type="pct"/>
            <w:vAlign w:val="center"/>
          </w:tcPr>
          <w:p w14:paraId="240580BC"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Report to Clinic</w:t>
            </w:r>
          </w:p>
        </w:tc>
        <w:tc>
          <w:tcPr>
            <w:tcW w:w="630" w:type="pct"/>
            <w:vAlign w:val="center"/>
          </w:tcPr>
          <w:p w14:paraId="022882B1"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OR</w:t>
            </w:r>
          </w:p>
        </w:tc>
        <w:tc>
          <w:tcPr>
            <w:tcW w:w="642" w:type="pct"/>
            <w:shd w:val="clear" w:color="auto" w:fill="auto"/>
            <w:vAlign w:val="center"/>
          </w:tcPr>
          <w:p w14:paraId="672A8455"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Clinic</w:t>
            </w:r>
          </w:p>
        </w:tc>
        <w:tc>
          <w:tcPr>
            <w:tcW w:w="853" w:type="pct"/>
            <w:vAlign w:val="center"/>
          </w:tcPr>
          <w:p w14:paraId="6523AE62"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OR</w:t>
            </w:r>
          </w:p>
        </w:tc>
        <w:tc>
          <w:tcPr>
            <w:tcW w:w="732" w:type="pct"/>
            <w:vAlign w:val="center"/>
          </w:tcPr>
          <w:p w14:paraId="24E5DFF6"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sidRPr="00743282">
              <w:rPr>
                <w:rFonts w:asciiTheme="majorHAnsi" w:eastAsia="Times New Roman" w:hAnsiTheme="majorHAnsi" w:cs="Times New Roman"/>
                <w:color w:val="000000"/>
                <w:sz w:val="20"/>
                <w:szCs w:val="20"/>
              </w:rPr>
              <w:t>Clinic</w:t>
            </w:r>
          </w:p>
        </w:tc>
        <w:tc>
          <w:tcPr>
            <w:tcW w:w="1011" w:type="pct"/>
            <w:vMerge/>
            <w:vAlign w:val="center"/>
          </w:tcPr>
          <w:p w14:paraId="21CDAB99"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p>
        </w:tc>
      </w:tr>
      <w:tr w:rsidR="009F25AB" w:rsidRPr="00743282" w14:paraId="47AD39E8" w14:textId="77777777" w:rsidTr="00760B9A">
        <w:trPr>
          <w:trHeight w:val="620"/>
        </w:trPr>
        <w:tc>
          <w:tcPr>
            <w:tcW w:w="516" w:type="pct"/>
            <w:vAlign w:val="center"/>
          </w:tcPr>
          <w:p w14:paraId="39BD38CF" w14:textId="77777777" w:rsidR="009F25AB" w:rsidRPr="00743282" w:rsidRDefault="009F25AB" w:rsidP="00760B9A">
            <w:pPr>
              <w:tabs>
                <w:tab w:val="left" w:pos="360"/>
                <w:tab w:val="left" w:pos="720"/>
              </w:tabs>
              <w:jc w:val="center"/>
              <w:rPr>
                <w:rFonts w:asciiTheme="majorHAnsi" w:eastAsia="Times New Roman" w:hAnsiTheme="majorHAnsi" w:cs="Times New Roman"/>
                <w:sz w:val="20"/>
                <w:szCs w:val="20"/>
              </w:rPr>
            </w:pPr>
          </w:p>
          <w:p w14:paraId="2B392F19" w14:textId="77777777" w:rsidR="009F25AB" w:rsidRPr="00743282" w:rsidRDefault="009F25AB" w:rsidP="00760B9A">
            <w:pPr>
              <w:tabs>
                <w:tab w:val="left" w:pos="360"/>
                <w:tab w:val="left" w:pos="720"/>
              </w:tabs>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8:30-5pm</w:t>
            </w:r>
          </w:p>
          <w:p w14:paraId="4BD09A03" w14:textId="77777777" w:rsidR="009F25AB" w:rsidRPr="00743282" w:rsidRDefault="009F25AB" w:rsidP="00760B9A">
            <w:pPr>
              <w:jc w:val="center"/>
              <w:rPr>
                <w:rFonts w:asciiTheme="majorHAnsi" w:eastAsia="Times New Roman" w:hAnsiTheme="majorHAnsi" w:cs="Times New Roman"/>
                <w:sz w:val="20"/>
                <w:szCs w:val="20"/>
              </w:rPr>
            </w:pPr>
          </w:p>
        </w:tc>
        <w:tc>
          <w:tcPr>
            <w:tcW w:w="616" w:type="pct"/>
            <w:vAlign w:val="center"/>
          </w:tcPr>
          <w:p w14:paraId="1CB14D51"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proofErr w:type="spellStart"/>
            <w:r>
              <w:rPr>
                <w:rFonts w:asciiTheme="majorHAnsi" w:eastAsia="Times New Roman" w:hAnsiTheme="majorHAnsi" w:cs="Times New Roman"/>
                <w:color w:val="000000"/>
                <w:sz w:val="20"/>
                <w:szCs w:val="20"/>
              </w:rPr>
              <w:t>Cinic</w:t>
            </w:r>
            <w:proofErr w:type="spellEnd"/>
          </w:p>
        </w:tc>
        <w:tc>
          <w:tcPr>
            <w:tcW w:w="630" w:type="pct"/>
            <w:vAlign w:val="center"/>
          </w:tcPr>
          <w:p w14:paraId="58EFE94D"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OR</w:t>
            </w:r>
          </w:p>
        </w:tc>
        <w:tc>
          <w:tcPr>
            <w:tcW w:w="642" w:type="pct"/>
            <w:shd w:val="clear" w:color="auto" w:fill="auto"/>
            <w:vAlign w:val="center"/>
          </w:tcPr>
          <w:p w14:paraId="06D616C1"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Clinic</w:t>
            </w:r>
          </w:p>
        </w:tc>
        <w:tc>
          <w:tcPr>
            <w:tcW w:w="853" w:type="pct"/>
            <w:vAlign w:val="center"/>
          </w:tcPr>
          <w:p w14:paraId="5E338D2E" w14:textId="77777777" w:rsidR="009F25AB"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Noon: MS2s: CABS</w:t>
            </w:r>
          </w:p>
          <w:p w14:paraId="7ABBF7D9" w14:textId="0094367A"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MS3s:</w:t>
            </w:r>
            <w:r w:rsidR="001F0C7A">
              <w:rPr>
                <w:rFonts w:asciiTheme="majorHAnsi" w:eastAsia="Times New Roman" w:hAnsiTheme="majorHAnsi" w:cs="Times New Roman"/>
                <w:color w:val="000000"/>
                <w:sz w:val="20"/>
                <w:szCs w:val="20"/>
              </w:rPr>
              <w:t xml:space="preserve"> DDASH</w:t>
            </w:r>
          </w:p>
        </w:tc>
        <w:tc>
          <w:tcPr>
            <w:tcW w:w="732" w:type="pct"/>
            <w:vAlign w:val="center"/>
          </w:tcPr>
          <w:p w14:paraId="18202D61"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Clinic</w:t>
            </w:r>
          </w:p>
        </w:tc>
        <w:tc>
          <w:tcPr>
            <w:tcW w:w="1011" w:type="pct"/>
            <w:vMerge/>
            <w:vAlign w:val="center"/>
          </w:tcPr>
          <w:p w14:paraId="2579AB4C"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p>
        </w:tc>
      </w:tr>
      <w:tr w:rsidR="009F25AB" w:rsidRPr="00743282" w14:paraId="740A89A9" w14:textId="77777777" w:rsidTr="00760B9A">
        <w:trPr>
          <w:trHeight w:val="800"/>
        </w:trPr>
        <w:tc>
          <w:tcPr>
            <w:tcW w:w="516" w:type="pct"/>
            <w:vAlign w:val="center"/>
          </w:tcPr>
          <w:p w14:paraId="5B935511" w14:textId="77777777" w:rsidR="009F25AB" w:rsidRPr="00743282" w:rsidRDefault="009F25AB" w:rsidP="00760B9A">
            <w:pPr>
              <w:tabs>
                <w:tab w:val="left" w:pos="360"/>
                <w:tab w:val="left" w:pos="720"/>
              </w:tabs>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4-6pm</w:t>
            </w:r>
          </w:p>
        </w:tc>
        <w:tc>
          <w:tcPr>
            <w:tcW w:w="616" w:type="pct"/>
            <w:vAlign w:val="center"/>
          </w:tcPr>
          <w:p w14:paraId="3E335A92"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sidRPr="00743282">
              <w:rPr>
                <w:rFonts w:asciiTheme="majorHAnsi" w:eastAsia="Times New Roman" w:hAnsiTheme="majorHAnsi" w:cs="Times New Roman"/>
                <w:sz w:val="20"/>
                <w:szCs w:val="20"/>
              </w:rPr>
              <w:t>Finish rounds with team</w:t>
            </w:r>
          </w:p>
        </w:tc>
        <w:tc>
          <w:tcPr>
            <w:tcW w:w="630" w:type="pct"/>
            <w:vAlign w:val="center"/>
          </w:tcPr>
          <w:p w14:paraId="5326745F"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sz w:val="20"/>
                <w:szCs w:val="20"/>
              </w:rPr>
              <w:t>Finish rounds with team</w:t>
            </w:r>
          </w:p>
        </w:tc>
        <w:tc>
          <w:tcPr>
            <w:tcW w:w="642" w:type="pct"/>
            <w:vAlign w:val="center"/>
          </w:tcPr>
          <w:p w14:paraId="054B387B"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sidRPr="00743282">
              <w:rPr>
                <w:rFonts w:asciiTheme="majorHAnsi" w:eastAsia="Times New Roman" w:hAnsiTheme="majorHAnsi" w:cs="Times New Roman"/>
                <w:sz w:val="20"/>
                <w:szCs w:val="20"/>
              </w:rPr>
              <w:t>Finish rounds with team</w:t>
            </w:r>
          </w:p>
        </w:tc>
        <w:tc>
          <w:tcPr>
            <w:tcW w:w="853" w:type="pct"/>
            <w:vAlign w:val="center"/>
          </w:tcPr>
          <w:p w14:paraId="31C2839A" w14:textId="77777777" w:rsidR="009F25AB" w:rsidRPr="00743282" w:rsidRDefault="009F25AB" w:rsidP="00760B9A">
            <w:pPr>
              <w:tabs>
                <w:tab w:val="center" w:pos="4320"/>
                <w:tab w:val="right" w:pos="8640"/>
              </w:tabs>
              <w:jc w:val="center"/>
              <w:rPr>
                <w:rFonts w:asciiTheme="majorHAnsi" w:eastAsia="Calibri" w:hAnsiTheme="majorHAnsi" w:cs="Times New Roman"/>
                <w:sz w:val="20"/>
                <w:szCs w:val="20"/>
              </w:rPr>
            </w:pPr>
            <w:r w:rsidRPr="00743282">
              <w:rPr>
                <w:rFonts w:asciiTheme="majorHAnsi" w:eastAsia="Calibri" w:hAnsiTheme="majorHAnsi" w:cs="Times New Roman"/>
                <w:b/>
                <w:sz w:val="20"/>
                <w:szCs w:val="20"/>
              </w:rPr>
              <w:t>MS2s:</w:t>
            </w:r>
            <w:r w:rsidRPr="00743282">
              <w:rPr>
                <w:rFonts w:asciiTheme="majorHAnsi" w:eastAsia="Calibri" w:hAnsiTheme="majorHAnsi" w:cs="Times New Roman"/>
                <w:sz w:val="20"/>
                <w:szCs w:val="20"/>
              </w:rPr>
              <w:t xml:space="preserve"> CABS</w:t>
            </w:r>
          </w:p>
          <w:p w14:paraId="0E3F7846" w14:textId="29D13773"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b/>
                <w:color w:val="000000"/>
                <w:sz w:val="20"/>
                <w:szCs w:val="20"/>
              </w:rPr>
              <w:t>MS3s:</w:t>
            </w:r>
            <w:r w:rsidR="001F0C7A">
              <w:rPr>
                <w:rFonts w:asciiTheme="majorHAnsi" w:eastAsia="Times New Roman" w:hAnsiTheme="majorHAnsi" w:cs="Times New Roman"/>
                <w:b/>
                <w:color w:val="000000"/>
                <w:sz w:val="20"/>
                <w:szCs w:val="20"/>
              </w:rPr>
              <w:t xml:space="preserve"> DDASH</w:t>
            </w:r>
          </w:p>
        </w:tc>
        <w:tc>
          <w:tcPr>
            <w:tcW w:w="732" w:type="pct"/>
            <w:vAlign w:val="center"/>
          </w:tcPr>
          <w:p w14:paraId="33F5DA4A"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r>
              <w:rPr>
                <w:rFonts w:asciiTheme="majorHAnsi" w:eastAsia="Times New Roman" w:hAnsiTheme="majorHAnsi" w:cs="Times New Roman"/>
                <w:b/>
                <w:color w:val="000000"/>
                <w:sz w:val="20"/>
                <w:szCs w:val="20"/>
              </w:rPr>
              <w:t>Finish rounds with team</w:t>
            </w:r>
          </w:p>
        </w:tc>
        <w:tc>
          <w:tcPr>
            <w:tcW w:w="1011" w:type="pct"/>
            <w:vMerge/>
            <w:vAlign w:val="center"/>
          </w:tcPr>
          <w:p w14:paraId="79C41FF2" w14:textId="77777777" w:rsidR="009F25AB" w:rsidRPr="00743282" w:rsidRDefault="009F25AB" w:rsidP="00760B9A">
            <w:pPr>
              <w:tabs>
                <w:tab w:val="left" w:pos="360"/>
                <w:tab w:val="left" w:pos="720"/>
              </w:tabs>
              <w:jc w:val="center"/>
              <w:rPr>
                <w:rFonts w:asciiTheme="majorHAnsi" w:eastAsia="Times New Roman" w:hAnsiTheme="majorHAnsi" w:cs="Times New Roman"/>
                <w:color w:val="000000"/>
                <w:sz w:val="20"/>
                <w:szCs w:val="20"/>
              </w:rPr>
            </w:pPr>
          </w:p>
        </w:tc>
      </w:tr>
    </w:tbl>
    <w:p w14:paraId="5350173F" w14:textId="77777777" w:rsidR="009F25AB" w:rsidRDefault="009F25AB" w:rsidP="009F25AB">
      <w:pPr>
        <w:ind w:right="-144"/>
        <w:rPr>
          <w:rFonts w:asciiTheme="majorHAnsi" w:hAnsiTheme="majorHAnsi"/>
        </w:rPr>
      </w:pPr>
    </w:p>
    <w:p w14:paraId="4298B9A8" w14:textId="77777777" w:rsidR="009F25AB" w:rsidRDefault="009F25AB" w:rsidP="009F25AB">
      <w:pPr>
        <w:ind w:right="-144"/>
        <w:rPr>
          <w:rFonts w:asciiTheme="majorHAnsi" w:hAnsiTheme="majorHAnsi"/>
        </w:rPr>
      </w:pPr>
    </w:p>
    <w:p w14:paraId="78173FD7" w14:textId="77777777" w:rsidR="009F25AB" w:rsidRDefault="009F25AB" w:rsidP="009F25AB">
      <w:pPr>
        <w:ind w:right="-144"/>
        <w:rPr>
          <w:rFonts w:asciiTheme="majorHAnsi" w:hAnsiTheme="majorHAnsi"/>
        </w:rPr>
      </w:pPr>
    </w:p>
    <w:p w14:paraId="2EF904D5" w14:textId="77777777" w:rsidR="009F25AB" w:rsidRDefault="009F25AB" w:rsidP="009F25AB">
      <w:pPr>
        <w:rPr>
          <w:rFonts w:asciiTheme="majorHAnsi" w:hAnsiTheme="majorHAnsi"/>
          <w:b/>
          <w:color w:val="44546A" w:themeColor="text2"/>
          <w:sz w:val="32"/>
          <w:szCs w:val="32"/>
        </w:rPr>
      </w:pPr>
      <w:r>
        <w:rPr>
          <w:rFonts w:asciiTheme="majorHAnsi" w:hAnsiTheme="majorHAnsi"/>
          <w:b/>
          <w:color w:val="44546A" w:themeColor="text2"/>
          <w:sz w:val="32"/>
          <w:szCs w:val="32"/>
        </w:rPr>
        <w:br w:type="page"/>
      </w:r>
    </w:p>
    <w:p w14:paraId="223B1E3F" w14:textId="77777777" w:rsidR="009F25AB" w:rsidRPr="00BB59E3" w:rsidRDefault="009F25AB" w:rsidP="00E61D21">
      <w:pPr>
        <w:pStyle w:val="ListParagraph"/>
        <w:numPr>
          <w:ilvl w:val="0"/>
          <w:numId w:val="6"/>
        </w:numPr>
        <w:ind w:right="-144"/>
        <w:rPr>
          <w:rFonts w:asciiTheme="majorHAnsi" w:hAnsiTheme="majorHAnsi"/>
          <w:b/>
          <w:color w:val="44546A" w:themeColor="text2"/>
          <w:sz w:val="32"/>
          <w:szCs w:val="32"/>
        </w:rPr>
      </w:pPr>
      <w:r w:rsidRPr="00BB59E3">
        <w:rPr>
          <w:rFonts w:asciiTheme="majorHAnsi" w:hAnsiTheme="majorHAnsi"/>
          <w:b/>
          <w:color w:val="44546A" w:themeColor="text2"/>
          <w:sz w:val="32"/>
          <w:szCs w:val="32"/>
        </w:rPr>
        <w:lastRenderedPageBreak/>
        <w:t>Grades</w:t>
      </w:r>
    </w:p>
    <w:p w14:paraId="51041992" w14:textId="77777777" w:rsidR="009F25AB" w:rsidRPr="00BB59E3" w:rsidRDefault="009F25AB" w:rsidP="009F25AB">
      <w:pPr>
        <w:pStyle w:val="ListParagraph"/>
        <w:ind w:left="1080" w:right="-144"/>
        <w:rPr>
          <w:rFonts w:asciiTheme="majorHAnsi" w:hAnsiTheme="majorHAnsi"/>
        </w:rPr>
      </w:pPr>
    </w:p>
    <w:p w14:paraId="2555E935" w14:textId="77777777" w:rsidR="009F25AB" w:rsidRPr="00B82E90" w:rsidRDefault="009F25AB" w:rsidP="00E61D21">
      <w:pPr>
        <w:pStyle w:val="NoSpacing"/>
        <w:numPr>
          <w:ilvl w:val="1"/>
          <w:numId w:val="3"/>
        </w:numPr>
        <w:ind w:right="-144"/>
        <w:rPr>
          <w:rFonts w:asciiTheme="majorHAnsi" w:hAnsiTheme="majorHAnsi"/>
          <w:b/>
          <w:sz w:val="28"/>
          <w:szCs w:val="28"/>
        </w:rPr>
      </w:pPr>
      <w:r w:rsidRPr="00B82E90">
        <w:rPr>
          <w:rFonts w:asciiTheme="majorHAnsi" w:hAnsiTheme="majorHAnsi"/>
          <w:b/>
          <w:sz w:val="24"/>
          <w:szCs w:val="24"/>
        </w:rPr>
        <w:t>Lecture Attendance</w:t>
      </w:r>
    </w:p>
    <w:p w14:paraId="6BE050B2" w14:textId="77777777" w:rsidR="009F25AB" w:rsidRPr="00B82E90" w:rsidRDefault="009F25AB" w:rsidP="00E61D21">
      <w:pPr>
        <w:pStyle w:val="NoSpacing"/>
        <w:numPr>
          <w:ilvl w:val="2"/>
          <w:numId w:val="3"/>
        </w:numPr>
        <w:ind w:right="-144"/>
        <w:rPr>
          <w:rFonts w:asciiTheme="majorHAnsi" w:hAnsiTheme="majorHAnsi"/>
          <w:b/>
          <w:sz w:val="28"/>
          <w:szCs w:val="28"/>
        </w:rPr>
      </w:pPr>
      <w:r w:rsidRPr="00B82E90">
        <w:rPr>
          <w:rFonts w:asciiTheme="majorHAnsi" w:hAnsiTheme="majorHAnsi"/>
          <w:sz w:val="24"/>
          <w:szCs w:val="24"/>
        </w:rPr>
        <w:t>The student must have viewed all lectures through the Blackboard Application to receive their final grade.  Failure to do so will result in an incomplete grade</w:t>
      </w:r>
    </w:p>
    <w:p w14:paraId="1784B095" w14:textId="77777777" w:rsidR="009F25AB" w:rsidRPr="00B82E90" w:rsidRDefault="009F25AB" w:rsidP="009F25AB">
      <w:pPr>
        <w:pStyle w:val="NoSpacing"/>
        <w:ind w:left="2160" w:right="-144"/>
        <w:rPr>
          <w:rFonts w:asciiTheme="majorHAnsi" w:hAnsiTheme="majorHAnsi"/>
          <w:b/>
          <w:sz w:val="28"/>
          <w:szCs w:val="28"/>
        </w:rPr>
      </w:pPr>
    </w:p>
    <w:p w14:paraId="5876F79A" w14:textId="77777777" w:rsidR="009F25AB" w:rsidRPr="00B82E90" w:rsidRDefault="009F25AB" w:rsidP="00E61D21">
      <w:pPr>
        <w:pStyle w:val="NoSpacing"/>
        <w:numPr>
          <w:ilvl w:val="1"/>
          <w:numId w:val="3"/>
        </w:numPr>
        <w:ind w:right="-144"/>
        <w:rPr>
          <w:rFonts w:asciiTheme="majorHAnsi" w:hAnsiTheme="majorHAnsi"/>
          <w:b/>
          <w:sz w:val="28"/>
          <w:szCs w:val="28"/>
        </w:rPr>
      </w:pPr>
      <w:r w:rsidRPr="00B82E90">
        <w:rPr>
          <w:rFonts w:asciiTheme="majorHAnsi" w:hAnsiTheme="majorHAnsi"/>
          <w:b/>
          <w:sz w:val="24"/>
          <w:szCs w:val="24"/>
        </w:rPr>
        <w:t>Clinical Performance</w:t>
      </w:r>
    </w:p>
    <w:p w14:paraId="6705C6FA" w14:textId="77777777" w:rsidR="009F25AB" w:rsidRPr="00B82E90" w:rsidRDefault="009F25AB" w:rsidP="00E61D21">
      <w:pPr>
        <w:pStyle w:val="NoSpacing"/>
        <w:numPr>
          <w:ilvl w:val="2"/>
          <w:numId w:val="3"/>
        </w:numPr>
        <w:ind w:right="-144"/>
        <w:rPr>
          <w:rFonts w:asciiTheme="majorHAnsi" w:hAnsiTheme="majorHAnsi"/>
          <w:b/>
          <w:sz w:val="28"/>
          <w:szCs w:val="28"/>
        </w:rPr>
      </w:pPr>
      <w:r w:rsidRPr="00B82E90">
        <w:rPr>
          <w:rFonts w:asciiTheme="majorHAnsi" w:hAnsiTheme="majorHAnsi"/>
          <w:sz w:val="24"/>
          <w:szCs w:val="24"/>
        </w:rPr>
        <w:t>The student will be evaluated by the site attendings and house staff at the end of the rotation using the standard evaluation form for clinical rotations from the College of Medicine though the E*Value application.</w:t>
      </w:r>
    </w:p>
    <w:p w14:paraId="63AF6492" w14:textId="77777777" w:rsidR="009F25AB" w:rsidRPr="00B82E90" w:rsidRDefault="009F25AB" w:rsidP="009F25AB">
      <w:pPr>
        <w:pStyle w:val="NoSpacing"/>
        <w:ind w:right="-144"/>
        <w:rPr>
          <w:rFonts w:asciiTheme="majorHAnsi" w:hAnsiTheme="majorHAnsi"/>
          <w:b/>
          <w:sz w:val="28"/>
          <w:szCs w:val="28"/>
        </w:rPr>
      </w:pPr>
    </w:p>
    <w:p w14:paraId="5AB229A0" w14:textId="77777777" w:rsidR="009F25AB" w:rsidRPr="00B82E90" w:rsidRDefault="009F25AB" w:rsidP="00E61D21">
      <w:pPr>
        <w:pStyle w:val="NoSpacing"/>
        <w:numPr>
          <w:ilvl w:val="2"/>
          <w:numId w:val="3"/>
        </w:numPr>
        <w:ind w:right="-144"/>
        <w:rPr>
          <w:rFonts w:asciiTheme="majorHAnsi" w:hAnsiTheme="majorHAnsi"/>
          <w:b/>
          <w:sz w:val="28"/>
          <w:szCs w:val="28"/>
        </w:rPr>
      </w:pPr>
      <w:r w:rsidRPr="00B82E90">
        <w:rPr>
          <w:rFonts w:asciiTheme="majorHAnsi" w:hAnsiTheme="majorHAnsi"/>
          <w:sz w:val="24"/>
          <w:szCs w:val="24"/>
        </w:rPr>
        <w:t xml:space="preserve">The clinical performance consists of 10 items, each on a </w:t>
      </w:r>
      <w:proofErr w:type="gramStart"/>
      <w:r w:rsidRPr="00B82E90">
        <w:rPr>
          <w:rFonts w:asciiTheme="majorHAnsi" w:hAnsiTheme="majorHAnsi"/>
          <w:sz w:val="24"/>
          <w:szCs w:val="24"/>
        </w:rPr>
        <w:t>9 point</w:t>
      </w:r>
      <w:proofErr w:type="gramEnd"/>
      <w:r w:rsidRPr="00B82E90">
        <w:rPr>
          <w:rFonts w:asciiTheme="majorHAnsi" w:hAnsiTheme="majorHAnsi"/>
          <w:sz w:val="24"/>
          <w:szCs w:val="24"/>
        </w:rPr>
        <w:t xml:space="preserve"> scale which are averaged across all evaluators to give a final score.</w:t>
      </w:r>
    </w:p>
    <w:p w14:paraId="7FF3D13D" w14:textId="77777777" w:rsidR="009F25AB" w:rsidRPr="00B82E90" w:rsidRDefault="009F25AB" w:rsidP="009F25AB">
      <w:pPr>
        <w:pStyle w:val="NoSpacing"/>
        <w:ind w:right="-144"/>
        <w:rPr>
          <w:rFonts w:asciiTheme="majorHAnsi" w:hAnsiTheme="majorHAnsi"/>
          <w:b/>
          <w:sz w:val="28"/>
          <w:szCs w:val="28"/>
        </w:rPr>
      </w:pPr>
    </w:p>
    <w:p w14:paraId="47AF0380" w14:textId="77777777" w:rsidR="009F25AB" w:rsidRPr="00B82E90" w:rsidRDefault="009F25AB" w:rsidP="00E61D21">
      <w:pPr>
        <w:pStyle w:val="NoSpacing"/>
        <w:numPr>
          <w:ilvl w:val="2"/>
          <w:numId w:val="3"/>
        </w:numPr>
        <w:ind w:right="-144"/>
        <w:rPr>
          <w:rFonts w:asciiTheme="majorHAnsi" w:hAnsiTheme="majorHAnsi"/>
          <w:b/>
          <w:sz w:val="28"/>
          <w:szCs w:val="28"/>
        </w:rPr>
      </w:pPr>
      <w:r w:rsidRPr="00B82E90">
        <w:rPr>
          <w:rFonts w:asciiTheme="majorHAnsi" w:hAnsiTheme="majorHAnsi"/>
          <w:sz w:val="24"/>
          <w:szCs w:val="24"/>
        </w:rPr>
        <w:t>The clinical performance grade will be assessed using the following scale:</w:t>
      </w:r>
    </w:p>
    <w:p w14:paraId="20262689" w14:textId="77777777" w:rsidR="009F25AB" w:rsidRPr="00B82E90" w:rsidRDefault="009F25AB" w:rsidP="00E61D21">
      <w:pPr>
        <w:pStyle w:val="NoSpacing"/>
        <w:numPr>
          <w:ilvl w:val="3"/>
          <w:numId w:val="3"/>
        </w:numPr>
        <w:ind w:right="-144"/>
        <w:rPr>
          <w:rFonts w:asciiTheme="majorHAnsi" w:hAnsiTheme="majorHAnsi"/>
          <w:sz w:val="24"/>
          <w:szCs w:val="24"/>
        </w:rPr>
      </w:pPr>
      <w:r w:rsidRPr="00B82E90">
        <w:rPr>
          <w:rFonts w:asciiTheme="majorHAnsi" w:hAnsiTheme="majorHAnsi"/>
          <w:sz w:val="24"/>
          <w:szCs w:val="24"/>
        </w:rPr>
        <w:t>Honors</w:t>
      </w:r>
      <w:r w:rsidRPr="00B82E90">
        <w:rPr>
          <w:rFonts w:asciiTheme="majorHAnsi" w:hAnsiTheme="majorHAnsi"/>
          <w:sz w:val="24"/>
          <w:szCs w:val="24"/>
        </w:rPr>
        <w:tab/>
      </w:r>
      <w:r w:rsidRPr="00B82E90">
        <w:rPr>
          <w:rFonts w:asciiTheme="majorHAnsi" w:hAnsiTheme="majorHAnsi"/>
          <w:sz w:val="24"/>
          <w:szCs w:val="24"/>
        </w:rPr>
        <w:tab/>
      </w:r>
      <w:r w:rsidRPr="00B82E90">
        <w:rPr>
          <w:rFonts w:asciiTheme="majorHAnsi" w:hAnsiTheme="majorHAnsi"/>
          <w:sz w:val="24"/>
          <w:szCs w:val="24"/>
        </w:rPr>
        <w:tab/>
      </w:r>
      <w:r>
        <w:rPr>
          <w:rFonts w:asciiTheme="majorHAnsi" w:hAnsiTheme="majorHAnsi"/>
          <w:sz w:val="24"/>
          <w:szCs w:val="24"/>
        </w:rPr>
        <w:tab/>
        <w:t>7.65</w:t>
      </w:r>
      <w:r w:rsidRPr="00B82E90">
        <w:rPr>
          <w:rFonts w:asciiTheme="majorHAnsi" w:hAnsiTheme="majorHAnsi"/>
          <w:sz w:val="24"/>
          <w:szCs w:val="24"/>
        </w:rPr>
        <w:t xml:space="preserve"> – 9.00</w:t>
      </w:r>
    </w:p>
    <w:p w14:paraId="72A111DC" w14:textId="77777777" w:rsidR="009F25AB" w:rsidRPr="00B82E90" w:rsidRDefault="009F25AB" w:rsidP="00E61D21">
      <w:pPr>
        <w:pStyle w:val="NoSpacing"/>
        <w:numPr>
          <w:ilvl w:val="3"/>
          <w:numId w:val="3"/>
        </w:numPr>
        <w:ind w:right="-144"/>
        <w:rPr>
          <w:rFonts w:asciiTheme="majorHAnsi" w:hAnsiTheme="majorHAnsi"/>
          <w:sz w:val="24"/>
          <w:szCs w:val="24"/>
        </w:rPr>
      </w:pPr>
      <w:r>
        <w:rPr>
          <w:rFonts w:asciiTheme="majorHAnsi" w:hAnsiTheme="majorHAnsi"/>
          <w:sz w:val="24"/>
          <w:szCs w:val="24"/>
        </w:rPr>
        <w:t>High Pass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6.00 – 7.64</w:t>
      </w:r>
    </w:p>
    <w:p w14:paraId="283718B0" w14:textId="77777777" w:rsidR="009F25AB" w:rsidRPr="00B82E90" w:rsidRDefault="009F25AB" w:rsidP="00E61D21">
      <w:pPr>
        <w:pStyle w:val="NoSpacing"/>
        <w:numPr>
          <w:ilvl w:val="3"/>
          <w:numId w:val="3"/>
        </w:numPr>
        <w:ind w:right="-144"/>
        <w:rPr>
          <w:rFonts w:asciiTheme="majorHAnsi" w:hAnsiTheme="majorHAnsi"/>
          <w:sz w:val="24"/>
          <w:szCs w:val="24"/>
        </w:rPr>
      </w:pPr>
      <w:r w:rsidRPr="00B82E90">
        <w:rPr>
          <w:rFonts w:asciiTheme="majorHAnsi" w:hAnsiTheme="majorHAnsi"/>
          <w:sz w:val="24"/>
          <w:szCs w:val="24"/>
        </w:rPr>
        <w:t>Pass</w:t>
      </w:r>
      <w:r w:rsidRPr="00B82E90">
        <w:rPr>
          <w:rFonts w:asciiTheme="majorHAnsi" w:hAnsiTheme="majorHAnsi"/>
          <w:sz w:val="24"/>
          <w:szCs w:val="24"/>
        </w:rPr>
        <w:tab/>
      </w:r>
      <w:r w:rsidRPr="00B82E90">
        <w:rPr>
          <w:rFonts w:asciiTheme="majorHAnsi" w:hAnsiTheme="majorHAnsi"/>
          <w:sz w:val="24"/>
          <w:szCs w:val="24"/>
        </w:rPr>
        <w:tab/>
      </w:r>
      <w:r w:rsidRPr="00B82E90">
        <w:rPr>
          <w:rFonts w:asciiTheme="majorHAnsi" w:hAnsiTheme="majorHAnsi"/>
          <w:sz w:val="24"/>
          <w:szCs w:val="24"/>
        </w:rPr>
        <w:tab/>
      </w:r>
      <w:r w:rsidRPr="00B82E90">
        <w:rPr>
          <w:rFonts w:asciiTheme="majorHAnsi" w:hAnsiTheme="majorHAnsi"/>
          <w:sz w:val="24"/>
          <w:szCs w:val="24"/>
        </w:rPr>
        <w:tab/>
        <w:t>5.00 – 5.99</w:t>
      </w:r>
    </w:p>
    <w:p w14:paraId="64BAE3D7" w14:textId="77777777" w:rsidR="009F25AB" w:rsidRPr="00B82E90" w:rsidRDefault="009F25AB" w:rsidP="00E61D21">
      <w:pPr>
        <w:pStyle w:val="NoSpacing"/>
        <w:numPr>
          <w:ilvl w:val="3"/>
          <w:numId w:val="3"/>
        </w:numPr>
        <w:ind w:right="-144"/>
        <w:rPr>
          <w:rFonts w:asciiTheme="majorHAnsi" w:hAnsiTheme="majorHAnsi"/>
          <w:sz w:val="24"/>
          <w:szCs w:val="24"/>
        </w:rPr>
      </w:pPr>
      <w:r w:rsidRPr="00B82E90">
        <w:rPr>
          <w:rFonts w:asciiTheme="majorHAnsi" w:hAnsiTheme="majorHAnsi"/>
          <w:sz w:val="24"/>
          <w:szCs w:val="24"/>
        </w:rPr>
        <w:t>Marginal Pass</w:t>
      </w:r>
      <w:r w:rsidRPr="00B82E90">
        <w:rPr>
          <w:rFonts w:asciiTheme="majorHAnsi" w:hAnsiTheme="majorHAnsi"/>
          <w:sz w:val="24"/>
          <w:szCs w:val="24"/>
        </w:rPr>
        <w:tab/>
      </w:r>
      <w:r w:rsidRPr="00B82E90">
        <w:rPr>
          <w:rFonts w:asciiTheme="majorHAnsi" w:hAnsiTheme="majorHAnsi"/>
          <w:sz w:val="24"/>
          <w:szCs w:val="24"/>
        </w:rPr>
        <w:tab/>
      </w:r>
      <w:r w:rsidRPr="00B82E90">
        <w:rPr>
          <w:rFonts w:asciiTheme="majorHAnsi" w:hAnsiTheme="majorHAnsi"/>
          <w:sz w:val="24"/>
          <w:szCs w:val="24"/>
        </w:rPr>
        <w:tab/>
        <w:t>3.00 – 4.99</w:t>
      </w:r>
    </w:p>
    <w:p w14:paraId="70C38904" w14:textId="77777777" w:rsidR="009F25AB" w:rsidRPr="00B82E90" w:rsidRDefault="009F25AB" w:rsidP="00E61D21">
      <w:pPr>
        <w:pStyle w:val="NoSpacing"/>
        <w:numPr>
          <w:ilvl w:val="3"/>
          <w:numId w:val="3"/>
        </w:numPr>
        <w:ind w:right="-144"/>
        <w:rPr>
          <w:rFonts w:asciiTheme="majorHAnsi" w:hAnsiTheme="majorHAnsi"/>
          <w:sz w:val="24"/>
          <w:szCs w:val="24"/>
        </w:rPr>
      </w:pPr>
      <w:r w:rsidRPr="00B82E90">
        <w:rPr>
          <w:rFonts w:asciiTheme="majorHAnsi" w:hAnsiTheme="majorHAnsi"/>
          <w:sz w:val="24"/>
          <w:szCs w:val="24"/>
        </w:rPr>
        <w:t>Fail</w:t>
      </w:r>
      <w:r w:rsidRPr="00B82E90">
        <w:rPr>
          <w:rFonts w:asciiTheme="majorHAnsi" w:hAnsiTheme="majorHAnsi"/>
          <w:sz w:val="24"/>
          <w:szCs w:val="24"/>
        </w:rPr>
        <w:tab/>
      </w:r>
      <w:r w:rsidRPr="00B82E90">
        <w:rPr>
          <w:rFonts w:asciiTheme="majorHAnsi" w:hAnsiTheme="majorHAnsi"/>
          <w:sz w:val="24"/>
          <w:szCs w:val="24"/>
        </w:rPr>
        <w:tab/>
      </w:r>
      <w:r w:rsidRPr="00B82E90">
        <w:rPr>
          <w:rFonts w:asciiTheme="majorHAnsi" w:hAnsiTheme="majorHAnsi"/>
          <w:sz w:val="24"/>
          <w:szCs w:val="24"/>
        </w:rPr>
        <w:tab/>
      </w:r>
      <w:r w:rsidRPr="00B82E90">
        <w:rPr>
          <w:rFonts w:asciiTheme="majorHAnsi" w:hAnsiTheme="majorHAnsi"/>
          <w:sz w:val="24"/>
          <w:szCs w:val="24"/>
        </w:rPr>
        <w:tab/>
        <w:t>1.00 – 2.00</w:t>
      </w:r>
    </w:p>
    <w:p w14:paraId="186C5D76" w14:textId="77777777" w:rsidR="009F25AB" w:rsidRPr="00B82E90" w:rsidRDefault="009F25AB" w:rsidP="009F25AB">
      <w:pPr>
        <w:pStyle w:val="NoSpacing"/>
        <w:ind w:right="-144"/>
        <w:rPr>
          <w:rFonts w:asciiTheme="majorHAnsi" w:hAnsiTheme="majorHAnsi"/>
          <w:sz w:val="24"/>
          <w:szCs w:val="24"/>
        </w:rPr>
      </w:pPr>
    </w:p>
    <w:p w14:paraId="104A26DA" w14:textId="77777777" w:rsidR="009F25AB" w:rsidRPr="00B82E90" w:rsidRDefault="009F25AB" w:rsidP="00E61D21">
      <w:pPr>
        <w:pStyle w:val="NoSpacing"/>
        <w:numPr>
          <w:ilvl w:val="1"/>
          <w:numId w:val="3"/>
        </w:numPr>
        <w:ind w:right="-144"/>
        <w:rPr>
          <w:rFonts w:asciiTheme="majorHAnsi" w:hAnsiTheme="majorHAnsi"/>
          <w:b/>
          <w:sz w:val="28"/>
          <w:szCs w:val="28"/>
        </w:rPr>
      </w:pPr>
      <w:r w:rsidRPr="00B82E90">
        <w:rPr>
          <w:rFonts w:asciiTheme="majorHAnsi" w:hAnsiTheme="majorHAnsi"/>
          <w:b/>
          <w:sz w:val="24"/>
          <w:szCs w:val="24"/>
        </w:rPr>
        <w:t>Final Grade</w:t>
      </w:r>
    </w:p>
    <w:p w14:paraId="07C12867" w14:textId="75E0F9A1" w:rsidR="009F25AB" w:rsidRPr="00B82E90" w:rsidRDefault="009F25AB" w:rsidP="00E61D21">
      <w:pPr>
        <w:pStyle w:val="NoSpacing"/>
        <w:numPr>
          <w:ilvl w:val="2"/>
          <w:numId w:val="3"/>
        </w:numPr>
        <w:ind w:right="-144"/>
        <w:rPr>
          <w:rFonts w:asciiTheme="majorHAnsi" w:hAnsiTheme="majorHAnsi"/>
          <w:b/>
          <w:sz w:val="28"/>
          <w:szCs w:val="28"/>
        </w:rPr>
      </w:pPr>
      <w:r w:rsidRPr="00B82E90">
        <w:rPr>
          <w:rFonts w:asciiTheme="majorHAnsi" w:hAnsiTheme="majorHAnsi"/>
          <w:sz w:val="24"/>
          <w:szCs w:val="24"/>
        </w:rPr>
        <w:t xml:space="preserve">The student will receive a final grade of Honors, High Pass, Pass, Marginal Pass, or Fail based upon their clinical </w:t>
      </w:r>
      <w:r w:rsidR="002868F7">
        <w:rPr>
          <w:rFonts w:asciiTheme="majorHAnsi" w:hAnsiTheme="majorHAnsi"/>
          <w:sz w:val="24"/>
          <w:szCs w:val="24"/>
        </w:rPr>
        <w:t>evaluation</w:t>
      </w:r>
      <w:r w:rsidRPr="00B82E90">
        <w:rPr>
          <w:rFonts w:asciiTheme="majorHAnsi" w:hAnsiTheme="majorHAnsi"/>
          <w:sz w:val="24"/>
          <w:szCs w:val="24"/>
        </w:rPr>
        <w:t xml:space="preserve"> and completion of the requirements of the course.</w:t>
      </w:r>
    </w:p>
    <w:p w14:paraId="1837BB88" w14:textId="77777777" w:rsidR="009F25AB" w:rsidRPr="00B82E90" w:rsidRDefault="009F25AB" w:rsidP="009F25AB">
      <w:pPr>
        <w:pStyle w:val="NoSpacing"/>
        <w:ind w:left="2160" w:right="-144"/>
        <w:rPr>
          <w:rFonts w:asciiTheme="majorHAnsi" w:hAnsiTheme="majorHAnsi"/>
          <w:b/>
          <w:sz w:val="28"/>
          <w:szCs w:val="28"/>
        </w:rPr>
      </w:pPr>
    </w:p>
    <w:p w14:paraId="2D220828" w14:textId="77777777" w:rsidR="009F25AB" w:rsidRPr="00B82E90" w:rsidRDefault="009F25AB" w:rsidP="00E61D21">
      <w:pPr>
        <w:pStyle w:val="NoSpacing"/>
        <w:numPr>
          <w:ilvl w:val="2"/>
          <w:numId w:val="3"/>
        </w:numPr>
        <w:ind w:right="-144"/>
        <w:rPr>
          <w:rFonts w:asciiTheme="majorHAnsi" w:hAnsiTheme="majorHAnsi"/>
          <w:b/>
          <w:sz w:val="28"/>
          <w:szCs w:val="28"/>
        </w:rPr>
      </w:pPr>
      <w:r w:rsidRPr="00B82E90">
        <w:rPr>
          <w:rFonts w:asciiTheme="majorHAnsi" w:hAnsiTheme="majorHAnsi"/>
          <w:sz w:val="24"/>
          <w:szCs w:val="24"/>
        </w:rPr>
        <w:t>Absences or lapses in professionalism may result in a lesser final grade given to the student or course failure.</w:t>
      </w:r>
      <w:r>
        <w:rPr>
          <w:rFonts w:asciiTheme="majorHAnsi" w:hAnsiTheme="majorHAnsi"/>
          <w:sz w:val="24"/>
          <w:szCs w:val="24"/>
        </w:rPr>
        <w:t xml:space="preserve">  Students can fail based on professionalism alone. </w:t>
      </w:r>
    </w:p>
    <w:p w14:paraId="0D9F9F68" w14:textId="77777777" w:rsidR="009F25AB" w:rsidRPr="00B82E90" w:rsidRDefault="009F25AB" w:rsidP="009F25AB">
      <w:pPr>
        <w:pStyle w:val="NoSpacing"/>
        <w:ind w:right="-144"/>
        <w:rPr>
          <w:rFonts w:asciiTheme="majorHAnsi" w:hAnsiTheme="majorHAnsi"/>
          <w:b/>
          <w:sz w:val="28"/>
          <w:szCs w:val="28"/>
        </w:rPr>
      </w:pPr>
    </w:p>
    <w:p w14:paraId="3FB30716" w14:textId="77777777" w:rsidR="009F25AB" w:rsidRPr="00B82E90" w:rsidRDefault="009F25AB" w:rsidP="00E61D21">
      <w:pPr>
        <w:pStyle w:val="NoSpacing"/>
        <w:numPr>
          <w:ilvl w:val="2"/>
          <w:numId w:val="3"/>
        </w:numPr>
        <w:ind w:right="-144"/>
        <w:rPr>
          <w:rFonts w:asciiTheme="majorHAnsi" w:hAnsiTheme="majorHAnsi"/>
          <w:b/>
          <w:sz w:val="28"/>
          <w:szCs w:val="28"/>
        </w:rPr>
      </w:pPr>
      <w:r w:rsidRPr="00B82E90">
        <w:rPr>
          <w:rFonts w:asciiTheme="majorHAnsi" w:hAnsiTheme="majorHAnsi"/>
          <w:sz w:val="24"/>
          <w:szCs w:val="24"/>
        </w:rPr>
        <w:t>The student may verify or dispute their final grade based upon the policy delineated in the Grade Verification section.</w:t>
      </w:r>
    </w:p>
    <w:p w14:paraId="5223BA92" w14:textId="77777777" w:rsidR="009F25AB" w:rsidRPr="00B82E90" w:rsidRDefault="009F25AB" w:rsidP="009F25AB">
      <w:pPr>
        <w:pStyle w:val="NoSpacing"/>
        <w:ind w:right="-144"/>
        <w:rPr>
          <w:rFonts w:asciiTheme="majorHAnsi" w:hAnsiTheme="majorHAnsi"/>
          <w:b/>
          <w:sz w:val="28"/>
          <w:szCs w:val="28"/>
        </w:rPr>
      </w:pPr>
    </w:p>
    <w:p w14:paraId="3FB95C3D" w14:textId="77777777" w:rsidR="009F25AB" w:rsidRPr="00B82E90" w:rsidRDefault="009F25AB" w:rsidP="00E61D21">
      <w:pPr>
        <w:pStyle w:val="NoSpacing"/>
        <w:numPr>
          <w:ilvl w:val="2"/>
          <w:numId w:val="3"/>
        </w:numPr>
        <w:ind w:right="-144"/>
        <w:rPr>
          <w:rFonts w:asciiTheme="majorHAnsi" w:hAnsiTheme="majorHAnsi"/>
          <w:b/>
          <w:sz w:val="28"/>
          <w:szCs w:val="28"/>
        </w:rPr>
      </w:pPr>
      <w:r w:rsidRPr="00B82E90">
        <w:rPr>
          <w:rFonts w:asciiTheme="majorHAnsi" w:hAnsiTheme="majorHAnsi"/>
          <w:sz w:val="24"/>
          <w:szCs w:val="24"/>
        </w:rPr>
        <w:t>Grades will be administered in a timely fashion in accordance with the policies of Baylor College of Medicine</w:t>
      </w:r>
      <w:r w:rsidRPr="00B82E90">
        <w:rPr>
          <w:rFonts w:asciiTheme="majorHAnsi" w:hAnsiTheme="majorHAnsi"/>
          <w:b/>
          <w:sz w:val="28"/>
          <w:szCs w:val="28"/>
        </w:rPr>
        <w:t>.</w:t>
      </w:r>
    </w:p>
    <w:p w14:paraId="45146AE6" w14:textId="77777777" w:rsidR="009F25AB" w:rsidRPr="00B82E90" w:rsidRDefault="009F25AB" w:rsidP="009F25AB">
      <w:pPr>
        <w:pStyle w:val="NoSpacing"/>
        <w:ind w:left="2160" w:right="-144"/>
        <w:rPr>
          <w:rFonts w:asciiTheme="majorHAnsi" w:hAnsiTheme="majorHAnsi"/>
          <w:b/>
          <w:sz w:val="28"/>
          <w:szCs w:val="28"/>
        </w:rPr>
      </w:pPr>
    </w:p>
    <w:p w14:paraId="3B55D21F" w14:textId="77777777" w:rsidR="009F25AB" w:rsidRPr="00B82E90" w:rsidRDefault="009F25AB" w:rsidP="009F25AB">
      <w:pPr>
        <w:pStyle w:val="NoSpacing"/>
        <w:ind w:left="2160" w:right="-144"/>
        <w:rPr>
          <w:rFonts w:asciiTheme="majorHAnsi" w:hAnsiTheme="majorHAnsi"/>
          <w:sz w:val="20"/>
          <w:szCs w:val="20"/>
        </w:rPr>
      </w:pPr>
      <w:r w:rsidRPr="00B82E90">
        <w:rPr>
          <w:rFonts w:asciiTheme="majorHAnsi" w:hAnsiTheme="majorHAnsi"/>
          <w:sz w:val="20"/>
          <w:szCs w:val="20"/>
        </w:rPr>
        <w:t>*BCM Course Directors in the School of Medicine shall submit final grades to the Office of the Registrar within four weeks of the end of course.</w:t>
      </w:r>
    </w:p>
    <w:p w14:paraId="666ABD8F" w14:textId="77777777" w:rsidR="009F25AB" w:rsidRDefault="009F25AB" w:rsidP="009F25AB">
      <w:pPr>
        <w:ind w:right="-144"/>
        <w:rPr>
          <w:rFonts w:asciiTheme="majorHAnsi" w:hAnsiTheme="majorHAnsi"/>
        </w:rPr>
      </w:pPr>
    </w:p>
    <w:p w14:paraId="27F71009" w14:textId="77777777" w:rsidR="009F25AB" w:rsidRDefault="009F25AB" w:rsidP="009F25AB">
      <w:pPr>
        <w:rPr>
          <w:rFonts w:asciiTheme="majorHAnsi" w:hAnsiTheme="majorHAnsi"/>
          <w:b/>
          <w:color w:val="44546A" w:themeColor="text2"/>
          <w:sz w:val="32"/>
          <w:szCs w:val="32"/>
        </w:rPr>
      </w:pPr>
      <w:r>
        <w:rPr>
          <w:rFonts w:asciiTheme="majorHAnsi" w:hAnsiTheme="majorHAnsi"/>
          <w:b/>
          <w:color w:val="44546A" w:themeColor="text2"/>
          <w:sz w:val="32"/>
          <w:szCs w:val="32"/>
        </w:rPr>
        <w:br w:type="page"/>
      </w:r>
    </w:p>
    <w:p w14:paraId="4C2EF120" w14:textId="77777777" w:rsidR="009F25AB" w:rsidRPr="00CE1532" w:rsidRDefault="009F25AB" w:rsidP="00E61D21">
      <w:pPr>
        <w:pStyle w:val="ListParagraph"/>
        <w:numPr>
          <w:ilvl w:val="0"/>
          <w:numId w:val="6"/>
        </w:numPr>
        <w:ind w:right="-144"/>
        <w:rPr>
          <w:rFonts w:asciiTheme="majorHAnsi" w:hAnsiTheme="majorHAnsi"/>
          <w:b/>
          <w:color w:val="44546A" w:themeColor="text2"/>
          <w:sz w:val="32"/>
          <w:szCs w:val="32"/>
        </w:rPr>
      </w:pPr>
      <w:r w:rsidRPr="00CE1532">
        <w:rPr>
          <w:rFonts w:asciiTheme="majorHAnsi" w:hAnsiTheme="majorHAnsi"/>
          <w:b/>
          <w:color w:val="44546A" w:themeColor="text2"/>
          <w:sz w:val="32"/>
          <w:szCs w:val="32"/>
        </w:rPr>
        <w:lastRenderedPageBreak/>
        <w:t>Evaluation</w:t>
      </w:r>
      <w:r>
        <w:rPr>
          <w:rFonts w:asciiTheme="majorHAnsi" w:hAnsiTheme="majorHAnsi"/>
          <w:b/>
          <w:color w:val="44546A" w:themeColor="text2"/>
          <w:sz w:val="32"/>
          <w:szCs w:val="32"/>
        </w:rPr>
        <w:t>s</w:t>
      </w:r>
    </w:p>
    <w:p w14:paraId="3FE539E2" w14:textId="77777777" w:rsidR="009F25AB" w:rsidRPr="00CE1532" w:rsidRDefault="009F25AB" w:rsidP="009F25AB">
      <w:pPr>
        <w:pStyle w:val="ListParagraph"/>
        <w:ind w:left="1080" w:right="-144"/>
        <w:rPr>
          <w:rFonts w:asciiTheme="majorHAnsi" w:hAnsiTheme="majorHAnsi"/>
        </w:rPr>
      </w:pPr>
    </w:p>
    <w:p w14:paraId="672735AF" w14:textId="5F22A134" w:rsidR="002868F7" w:rsidRDefault="002868F7" w:rsidP="00E61D21">
      <w:pPr>
        <w:pStyle w:val="ListParagraph"/>
        <w:numPr>
          <w:ilvl w:val="1"/>
          <w:numId w:val="6"/>
        </w:numPr>
        <w:ind w:right="-144"/>
        <w:rPr>
          <w:rFonts w:asciiTheme="majorHAnsi" w:hAnsiTheme="majorHAnsi"/>
        </w:rPr>
      </w:pPr>
      <w:r>
        <w:rPr>
          <w:rFonts w:asciiTheme="majorHAnsi" w:hAnsiTheme="majorHAnsi"/>
        </w:rPr>
        <w:t>Formal and informal feedback can be provided during the rotation by house staff and supervising attendings. Students are encouraged to seek out feedback throughout their rotation. Students are expected to review their progress on the Passport with a site director one week into the selective rotation.</w:t>
      </w:r>
    </w:p>
    <w:p w14:paraId="4E8F42B3" w14:textId="77777777" w:rsidR="002868F7" w:rsidRDefault="002868F7" w:rsidP="002868F7">
      <w:pPr>
        <w:pStyle w:val="ListParagraph"/>
        <w:ind w:left="1440" w:right="-144"/>
        <w:rPr>
          <w:rFonts w:asciiTheme="majorHAnsi" w:hAnsiTheme="majorHAnsi"/>
        </w:rPr>
      </w:pPr>
    </w:p>
    <w:p w14:paraId="57EA6419" w14:textId="5ECBD01D" w:rsidR="009F25AB" w:rsidRPr="00B82E90" w:rsidRDefault="002868F7" w:rsidP="00E61D21">
      <w:pPr>
        <w:pStyle w:val="ListParagraph"/>
        <w:numPr>
          <w:ilvl w:val="1"/>
          <w:numId w:val="6"/>
        </w:numPr>
        <w:ind w:right="-144"/>
        <w:rPr>
          <w:rFonts w:asciiTheme="majorHAnsi" w:hAnsiTheme="majorHAnsi"/>
        </w:rPr>
      </w:pPr>
      <w:r>
        <w:rPr>
          <w:rFonts w:asciiTheme="majorHAnsi" w:hAnsiTheme="majorHAnsi"/>
        </w:rPr>
        <w:t>Formal e</w:t>
      </w:r>
      <w:r w:rsidR="009F25AB" w:rsidRPr="00B82E90">
        <w:rPr>
          <w:rFonts w:asciiTheme="majorHAnsi" w:hAnsiTheme="majorHAnsi"/>
        </w:rPr>
        <w:t>valuations will be based on feedback solicited by the site-specific supervising attendings, from the house staff, and other clinical faculty who have worked with the students throughout the rotation.</w:t>
      </w:r>
    </w:p>
    <w:p w14:paraId="560EFA7B" w14:textId="77777777" w:rsidR="009F25AB" w:rsidRPr="00B82E90" w:rsidRDefault="009F25AB" w:rsidP="009F25AB">
      <w:pPr>
        <w:ind w:left="720" w:right="-144"/>
        <w:rPr>
          <w:rFonts w:asciiTheme="majorHAnsi" w:hAnsiTheme="majorHAnsi"/>
        </w:rPr>
      </w:pPr>
    </w:p>
    <w:p w14:paraId="17AC3400" w14:textId="77777777" w:rsidR="009F25AB" w:rsidRPr="00B82E90" w:rsidRDefault="009F25AB" w:rsidP="00E61D21">
      <w:pPr>
        <w:pStyle w:val="ListParagraph"/>
        <w:numPr>
          <w:ilvl w:val="1"/>
          <w:numId w:val="6"/>
        </w:numPr>
        <w:ind w:right="-144"/>
        <w:rPr>
          <w:rFonts w:asciiTheme="majorHAnsi" w:hAnsiTheme="majorHAnsi"/>
        </w:rPr>
      </w:pPr>
      <w:r w:rsidRPr="00B82E90">
        <w:rPr>
          <w:rFonts w:asciiTheme="majorHAnsi" w:hAnsiTheme="majorHAnsi"/>
        </w:rPr>
        <w:t xml:space="preserve">The </w:t>
      </w:r>
      <w:r>
        <w:rPr>
          <w:rFonts w:asciiTheme="majorHAnsi" w:hAnsiTheme="majorHAnsi"/>
        </w:rPr>
        <w:t>students will self-select the faculty and residents they worked with the most</w:t>
      </w:r>
      <w:r w:rsidRPr="00B82E90">
        <w:rPr>
          <w:rFonts w:asciiTheme="majorHAnsi" w:hAnsiTheme="majorHAnsi"/>
        </w:rPr>
        <w:t xml:space="preserve"> through E*Value</w:t>
      </w:r>
    </w:p>
    <w:p w14:paraId="4453AC61" w14:textId="77777777" w:rsidR="009F25AB" w:rsidRPr="00B82E90" w:rsidRDefault="009F25AB" w:rsidP="009F25AB">
      <w:pPr>
        <w:ind w:right="-144"/>
        <w:rPr>
          <w:rFonts w:asciiTheme="majorHAnsi" w:hAnsiTheme="majorHAnsi"/>
        </w:rPr>
      </w:pPr>
    </w:p>
    <w:p w14:paraId="5908F0E9" w14:textId="77777777" w:rsidR="009F25AB" w:rsidRPr="00A42DB8" w:rsidRDefault="009F25AB" w:rsidP="00E61D21">
      <w:pPr>
        <w:pStyle w:val="ListParagraph"/>
        <w:numPr>
          <w:ilvl w:val="1"/>
          <w:numId w:val="6"/>
        </w:numPr>
        <w:ind w:right="-144"/>
        <w:rPr>
          <w:rFonts w:asciiTheme="majorHAnsi" w:hAnsiTheme="majorHAnsi"/>
        </w:rPr>
      </w:pPr>
      <w:r w:rsidRPr="00B82E90">
        <w:rPr>
          <w:rFonts w:asciiTheme="majorHAnsi" w:hAnsiTheme="majorHAnsi"/>
        </w:rPr>
        <w:t xml:space="preserve">Students will be able to evaluate the course, site faculty, and residents </w:t>
      </w:r>
      <w:r w:rsidRPr="00A42DB8">
        <w:rPr>
          <w:rFonts w:asciiTheme="majorHAnsi" w:hAnsiTheme="majorHAnsi"/>
        </w:rPr>
        <w:t>confidentially through the E*Value system</w:t>
      </w:r>
    </w:p>
    <w:p w14:paraId="470EF528" w14:textId="77777777" w:rsidR="009F25AB" w:rsidRPr="007635BF" w:rsidRDefault="009F25AB" w:rsidP="009F25AB">
      <w:pPr>
        <w:pStyle w:val="Heading3"/>
        <w:rPr>
          <w:sz w:val="24"/>
        </w:rPr>
      </w:pPr>
      <w:bookmarkStart w:id="0" w:name="_Toc500992926"/>
      <w:r w:rsidRPr="007635BF">
        <w:rPr>
          <w:sz w:val="24"/>
        </w:rPr>
        <w:t xml:space="preserve">E*value Student </w:t>
      </w:r>
      <w:r>
        <w:rPr>
          <w:sz w:val="24"/>
        </w:rPr>
        <w:t>Performance Assessment Form:</w:t>
      </w:r>
      <w:bookmarkEnd w:id="0"/>
      <w:r>
        <w:rPr>
          <w:sz w:val="24"/>
        </w:rPr>
        <w:t xml:space="preserve"> </w:t>
      </w:r>
    </w:p>
    <w:tbl>
      <w:tblPr>
        <w:tblW w:w="0" w:type="auto"/>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0662"/>
      </w:tblGrid>
      <w:tr w:rsidR="009F25AB" w:rsidRPr="008E345D" w14:paraId="7EA6655E" w14:textId="77777777" w:rsidTr="00760B9A">
        <w:tc>
          <w:tcPr>
            <w:tcW w:w="10662" w:type="dxa"/>
            <w:tcBorders>
              <w:top w:val="outset" w:sz="6" w:space="0" w:color="C0C0C0"/>
              <w:left w:val="outset" w:sz="6" w:space="0" w:color="C0C0C0"/>
              <w:bottom w:val="outset" w:sz="6" w:space="0" w:color="C0C0C0"/>
              <w:right w:val="outset" w:sz="6" w:space="0" w:color="C0C0C0"/>
            </w:tcBorders>
            <w:vAlign w:val="center"/>
            <w:hideMark/>
          </w:tcPr>
          <w:p w14:paraId="23DFE98F" w14:textId="77777777" w:rsidR="009F25AB" w:rsidRPr="008E345D" w:rsidRDefault="009F25AB" w:rsidP="00760B9A">
            <w:pPr>
              <w:spacing w:before="100" w:beforeAutospacing="1"/>
              <w:rPr>
                <w:rFonts w:ascii="Arial" w:eastAsia="Times New Roman" w:hAnsi="Arial" w:cs="Arial"/>
                <w:b/>
                <w:bCs/>
                <w:color w:val="2D2D2D"/>
                <w:sz w:val="20"/>
                <w:szCs w:val="20"/>
              </w:rPr>
            </w:pPr>
            <w:r w:rsidRPr="008E345D">
              <w:rPr>
                <w:rFonts w:ascii="Arial" w:eastAsia="Times New Roman" w:hAnsi="Arial" w:cs="Arial"/>
                <w:b/>
                <w:bCs/>
                <w:color w:val="2D2D2D"/>
                <w:sz w:val="20"/>
                <w:szCs w:val="20"/>
              </w:rPr>
              <w:t xml:space="preserve">PROF1: </w:t>
            </w:r>
            <w:r>
              <w:rPr>
                <w:rFonts w:ascii="Arial" w:eastAsia="Times New Roman" w:hAnsi="Arial" w:cs="Arial"/>
                <w:b/>
                <w:bCs/>
                <w:color w:val="2D2D2D"/>
                <w:sz w:val="20"/>
                <w:szCs w:val="20"/>
              </w:rPr>
              <w:t>Do you have any concerns about this student’s professionalism (e.g. fulfills responsibilities; demonstrates respect toward patients, physicians and ancillary staff; accepts and integrates feedback)?</w:t>
            </w:r>
          </w:p>
          <w:tbl>
            <w:tblPr>
              <w:tblStyle w:val="TableGrid"/>
              <w:tblW w:w="0" w:type="auto"/>
              <w:tblInd w:w="1562" w:type="dxa"/>
              <w:tblLook w:val="04A0" w:firstRow="1" w:lastRow="0" w:firstColumn="1" w:lastColumn="0" w:noHBand="0" w:noVBand="1"/>
            </w:tblPr>
            <w:tblGrid>
              <w:gridCol w:w="1350"/>
              <w:gridCol w:w="1530"/>
            </w:tblGrid>
            <w:tr w:rsidR="009F25AB" w:rsidRPr="008E345D" w14:paraId="510F5E41" w14:textId="77777777" w:rsidTr="00760B9A">
              <w:trPr>
                <w:trHeight w:val="368"/>
              </w:trPr>
              <w:tc>
                <w:tcPr>
                  <w:tcW w:w="1350" w:type="dxa"/>
                  <w:vAlign w:val="center"/>
                </w:tcPr>
                <w:p w14:paraId="600FC73F" w14:textId="77777777" w:rsidR="009F25AB" w:rsidRPr="008E345D" w:rsidRDefault="009F25AB" w:rsidP="00760B9A">
                  <w:pPr>
                    <w:spacing w:before="100" w:beforeAutospacing="1" w:after="100" w:afterAutospacing="1"/>
                    <w:jc w:val="center"/>
                    <w:rPr>
                      <w:rFonts w:ascii="Arial" w:hAnsi="Arial" w:cs="Arial"/>
                      <w:bCs/>
                      <w:color w:val="2D2D2D"/>
                    </w:rPr>
                  </w:pPr>
                  <w:r>
                    <w:rPr>
                      <w:rFonts w:ascii="Arial" w:hAnsi="Arial" w:cs="Arial"/>
                      <w:bCs/>
                      <w:color w:val="2D2D2D"/>
                    </w:rPr>
                    <w:t>No</w:t>
                  </w:r>
                </w:p>
              </w:tc>
              <w:tc>
                <w:tcPr>
                  <w:tcW w:w="1530" w:type="dxa"/>
                  <w:vAlign w:val="center"/>
                </w:tcPr>
                <w:p w14:paraId="585BB3D9" w14:textId="77777777" w:rsidR="009F25AB" w:rsidRPr="008E345D" w:rsidRDefault="009F25AB" w:rsidP="00760B9A">
                  <w:pPr>
                    <w:spacing w:before="100" w:beforeAutospacing="1" w:after="100" w:afterAutospacing="1"/>
                    <w:jc w:val="center"/>
                    <w:rPr>
                      <w:rFonts w:ascii="Arial" w:hAnsi="Arial" w:cs="Arial"/>
                      <w:bCs/>
                      <w:color w:val="2D2D2D"/>
                    </w:rPr>
                  </w:pPr>
                  <w:r>
                    <w:rPr>
                      <w:rFonts w:ascii="Arial" w:hAnsi="Arial" w:cs="Arial"/>
                      <w:bCs/>
                      <w:color w:val="2D2D2D"/>
                    </w:rPr>
                    <w:t>Yes</w:t>
                  </w:r>
                </w:p>
              </w:tc>
            </w:tr>
            <w:tr w:rsidR="009F25AB" w:rsidRPr="008E345D" w14:paraId="092993E4" w14:textId="77777777" w:rsidTr="00760B9A">
              <w:trPr>
                <w:trHeight w:val="350"/>
              </w:trPr>
              <w:tc>
                <w:tcPr>
                  <w:tcW w:w="1350" w:type="dxa"/>
                  <w:vAlign w:val="center"/>
                </w:tcPr>
                <w:p w14:paraId="559FB5F5"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530" w:type="dxa"/>
                  <w:vAlign w:val="center"/>
                </w:tcPr>
                <w:p w14:paraId="6B1469BE"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r>
          </w:tbl>
          <w:p w14:paraId="1B1B3AAB" w14:textId="77777777" w:rsidR="009F25AB" w:rsidRPr="008E345D" w:rsidRDefault="009F25AB" w:rsidP="00760B9A">
            <w:pPr>
              <w:spacing w:before="100" w:beforeAutospacing="1" w:after="100" w:afterAutospacing="1"/>
              <w:rPr>
                <w:rFonts w:ascii="Arial" w:eastAsia="Times New Roman" w:hAnsi="Arial" w:cs="Arial"/>
                <w:b/>
                <w:bCs/>
                <w:color w:val="2D2D2D"/>
                <w:sz w:val="20"/>
                <w:szCs w:val="20"/>
              </w:rPr>
            </w:pPr>
          </w:p>
        </w:tc>
      </w:tr>
      <w:tr w:rsidR="009F25AB" w:rsidRPr="008E345D" w14:paraId="611BE722" w14:textId="77777777" w:rsidTr="00760B9A">
        <w:trPr>
          <w:trHeight w:val="1452"/>
        </w:trPr>
        <w:tc>
          <w:tcPr>
            <w:tcW w:w="10662" w:type="dxa"/>
            <w:tcBorders>
              <w:top w:val="outset" w:sz="6" w:space="0" w:color="C0C0C0"/>
              <w:left w:val="outset" w:sz="6" w:space="0" w:color="C0C0C0"/>
              <w:bottom w:val="outset" w:sz="6" w:space="0" w:color="C0C0C0"/>
              <w:right w:val="outset" w:sz="6" w:space="0" w:color="C0C0C0"/>
            </w:tcBorders>
            <w:vAlign w:val="center"/>
            <w:hideMark/>
          </w:tcPr>
          <w:p w14:paraId="508BD0A4" w14:textId="77777777" w:rsidR="009F25AB" w:rsidRPr="008E345D" w:rsidRDefault="009F25AB" w:rsidP="00760B9A">
            <w:pPr>
              <w:spacing w:before="100" w:beforeAutospacing="1"/>
              <w:rPr>
                <w:rFonts w:ascii="Arial" w:eastAsia="Times New Roman" w:hAnsi="Arial" w:cs="Arial"/>
                <w:b/>
                <w:bCs/>
                <w:color w:val="2D2D2D"/>
                <w:sz w:val="20"/>
                <w:szCs w:val="20"/>
              </w:rPr>
            </w:pPr>
            <w:r w:rsidRPr="008E345D">
              <w:rPr>
                <w:rFonts w:ascii="Arial" w:eastAsia="Times New Roman" w:hAnsi="Arial" w:cs="Arial"/>
                <w:b/>
                <w:bCs/>
                <w:color w:val="2D2D2D"/>
                <w:sz w:val="20"/>
                <w:szCs w:val="20"/>
              </w:rPr>
              <w:t xml:space="preserve">PROF2: </w:t>
            </w:r>
            <w:r>
              <w:rPr>
                <w:rFonts w:ascii="Arial" w:eastAsia="Times New Roman" w:hAnsi="Arial" w:cs="Arial"/>
                <w:b/>
                <w:bCs/>
                <w:color w:val="2D2D2D"/>
                <w:sz w:val="20"/>
                <w:szCs w:val="20"/>
              </w:rPr>
              <w:t>Please provide specific comments regarding professional behavior (either serious concerns requiring remediation or exemplary behavior)</w:t>
            </w:r>
            <w:r w:rsidRPr="008E345D">
              <w:rPr>
                <w:rFonts w:ascii="Arial" w:eastAsia="Times New Roman" w:hAnsi="Arial" w:cs="Arial"/>
                <w:b/>
                <w:bCs/>
                <w:color w:val="2D2D2D"/>
                <w:sz w:val="20"/>
                <w:szCs w:val="20"/>
              </w:rPr>
              <w:t>.</w:t>
            </w:r>
          </w:p>
          <w:tbl>
            <w:tblPr>
              <w:tblStyle w:val="TableGrid"/>
              <w:tblW w:w="0" w:type="auto"/>
              <w:tblInd w:w="1562" w:type="dxa"/>
              <w:tblLook w:val="04A0" w:firstRow="1" w:lastRow="0" w:firstColumn="1" w:lastColumn="0" w:noHBand="0" w:noVBand="1"/>
            </w:tblPr>
            <w:tblGrid>
              <w:gridCol w:w="5760"/>
            </w:tblGrid>
            <w:tr w:rsidR="009F25AB" w:rsidRPr="008E345D" w14:paraId="2E05AEDA" w14:textId="77777777" w:rsidTr="00760B9A">
              <w:trPr>
                <w:trHeight w:val="728"/>
              </w:trPr>
              <w:tc>
                <w:tcPr>
                  <w:tcW w:w="5760" w:type="dxa"/>
                  <w:vAlign w:val="center"/>
                </w:tcPr>
                <w:p w14:paraId="1ED00968" w14:textId="77777777" w:rsidR="009F25AB" w:rsidRPr="008E345D" w:rsidRDefault="009F25AB" w:rsidP="00760B9A">
                  <w:pPr>
                    <w:spacing w:before="100" w:beforeAutospacing="1" w:after="100" w:afterAutospacing="1"/>
                    <w:jc w:val="center"/>
                    <w:rPr>
                      <w:rFonts w:ascii="Arial" w:hAnsi="Arial" w:cs="Arial"/>
                      <w:bCs/>
                      <w:color w:val="2D2D2D"/>
                      <w:sz w:val="18"/>
                    </w:rPr>
                  </w:pPr>
                </w:p>
              </w:tc>
            </w:tr>
          </w:tbl>
          <w:p w14:paraId="2B11B365" w14:textId="77777777" w:rsidR="009F25AB" w:rsidRPr="008E345D" w:rsidRDefault="009F25AB" w:rsidP="00760B9A">
            <w:pPr>
              <w:spacing w:before="100" w:beforeAutospacing="1" w:after="100" w:afterAutospacing="1"/>
              <w:rPr>
                <w:rFonts w:ascii="Arial" w:eastAsia="Times New Roman" w:hAnsi="Arial" w:cs="Arial"/>
                <w:b/>
                <w:bCs/>
                <w:color w:val="2D2D2D"/>
                <w:sz w:val="20"/>
                <w:szCs w:val="20"/>
              </w:rPr>
            </w:pPr>
          </w:p>
        </w:tc>
      </w:tr>
      <w:tr w:rsidR="009F25AB" w:rsidRPr="008E345D" w14:paraId="181D1747" w14:textId="77777777" w:rsidTr="00760B9A">
        <w:trPr>
          <w:trHeight w:val="1533"/>
        </w:trPr>
        <w:tc>
          <w:tcPr>
            <w:tcW w:w="10662" w:type="dxa"/>
            <w:tcBorders>
              <w:top w:val="outset" w:sz="6" w:space="0" w:color="C0C0C0"/>
              <w:left w:val="outset" w:sz="6" w:space="0" w:color="C0C0C0"/>
              <w:bottom w:val="outset" w:sz="6" w:space="0" w:color="C0C0C0"/>
              <w:right w:val="outset" w:sz="6" w:space="0" w:color="C0C0C0"/>
            </w:tcBorders>
            <w:vAlign w:val="center"/>
            <w:hideMark/>
          </w:tcPr>
          <w:p w14:paraId="067EDB19" w14:textId="77777777" w:rsidR="009F25AB" w:rsidRPr="008E345D" w:rsidRDefault="009F25AB" w:rsidP="00760B9A">
            <w:pPr>
              <w:rPr>
                <w:rFonts w:ascii="Arial" w:eastAsia="Times New Roman" w:hAnsi="Arial" w:cs="Arial"/>
                <w:b/>
                <w:bCs/>
                <w:color w:val="2D2D2D"/>
                <w:sz w:val="20"/>
                <w:szCs w:val="20"/>
              </w:rPr>
            </w:pPr>
            <w:r w:rsidRPr="008E345D">
              <w:rPr>
                <w:rFonts w:ascii="Arial" w:eastAsia="Times New Roman" w:hAnsi="Arial" w:cs="Arial"/>
                <w:b/>
                <w:bCs/>
                <w:color w:val="2D2D2D"/>
                <w:sz w:val="20"/>
                <w:szCs w:val="20"/>
              </w:rPr>
              <w:t xml:space="preserve">COMP1: </w:t>
            </w:r>
            <w:r w:rsidRPr="008E345D">
              <w:rPr>
                <w:rFonts w:ascii="Arial" w:eastAsia="Times New Roman" w:hAnsi="Arial" w:cs="Arial"/>
                <w:b/>
                <w:bCs/>
                <w:i/>
                <w:iCs/>
                <w:color w:val="2D2D2D"/>
                <w:sz w:val="20"/>
                <w:szCs w:val="20"/>
              </w:rPr>
              <w:t>Rate this student's</w:t>
            </w:r>
            <w:r w:rsidRPr="008E345D">
              <w:rPr>
                <w:rFonts w:ascii="Arial" w:eastAsia="Times New Roman" w:hAnsi="Arial" w:cs="Arial"/>
                <w:b/>
                <w:bCs/>
                <w:color w:val="2D2D2D"/>
                <w:sz w:val="20"/>
                <w:szCs w:val="20"/>
              </w:rPr>
              <w:t xml:space="preserve"> knowledge of pathophysiology and diagnosis</w:t>
            </w:r>
            <w:r>
              <w:rPr>
                <w:rFonts w:ascii="Arial" w:eastAsia="Times New Roman" w:hAnsi="Arial" w:cs="Arial"/>
                <w:b/>
                <w:bCs/>
                <w:color w:val="2D2D2D"/>
                <w:sz w:val="20"/>
                <w:szCs w:val="20"/>
              </w:rPr>
              <w:t xml:space="preserve"> of diseases common to the patients seen in your specialty</w:t>
            </w:r>
            <w:r w:rsidRPr="008E345D">
              <w:rPr>
                <w:rFonts w:ascii="Arial" w:eastAsia="Times New Roman" w:hAnsi="Arial" w:cs="Arial"/>
                <w:b/>
                <w:bCs/>
                <w:color w:val="2D2D2D"/>
                <w:sz w:val="20"/>
                <w:szCs w:val="20"/>
              </w:rPr>
              <w:t>.</w:t>
            </w:r>
          </w:p>
          <w:tbl>
            <w:tblPr>
              <w:tblStyle w:val="TableGrid"/>
              <w:tblW w:w="0" w:type="auto"/>
              <w:tblInd w:w="32" w:type="dxa"/>
              <w:tblLook w:val="04A0" w:firstRow="1" w:lastRow="0" w:firstColumn="1" w:lastColumn="0" w:noHBand="0" w:noVBand="1"/>
            </w:tblPr>
            <w:tblGrid>
              <w:gridCol w:w="993"/>
              <w:gridCol w:w="1707"/>
              <w:gridCol w:w="388"/>
              <w:gridCol w:w="1682"/>
              <w:gridCol w:w="413"/>
              <w:gridCol w:w="1657"/>
              <w:gridCol w:w="438"/>
              <w:gridCol w:w="1362"/>
              <w:gridCol w:w="360"/>
              <w:gridCol w:w="1480"/>
            </w:tblGrid>
            <w:tr w:rsidR="009F25AB" w:rsidRPr="008E345D" w14:paraId="163E798D" w14:textId="77777777" w:rsidTr="00760B9A">
              <w:trPr>
                <w:trHeight w:val="359"/>
              </w:trPr>
              <w:tc>
                <w:tcPr>
                  <w:tcW w:w="993" w:type="dxa"/>
                  <w:vAlign w:val="center"/>
                </w:tcPr>
                <w:p w14:paraId="4BA7F618" w14:textId="77777777" w:rsidR="009F25AB" w:rsidRPr="008E345D" w:rsidRDefault="009F25AB" w:rsidP="00760B9A">
                  <w:pPr>
                    <w:spacing w:before="100" w:beforeAutospacing="1" w:after="100" w:afterAutospacing="1"/>
                    <w:jc w:val="center"/>
                    <w:rPr>
                      <w:rFonts w:ascii="Arial" w:hAnsi="Arial" w:cs="Arial"/>
                      <w:bCs/>
                      <w:i/>
                      <w:color w:val="2D2D2D"/>
                      <w:sz w:val="18"/>
                    </w:rPr>
                  </w:pPr>
                  <w:r w:rsidRPr="008E345D">
                    <w:rPr>
                      <w:rFonts w:ascii="Arial" w:hAnsi="Arial" w:cs="Arial"/>
                      <w:bCs/>
                      <w:i/>
                      <w:color w:val="2D2D2D"/>
                      <w:sz w:val="18"/>
                    </w:rPr>
                    <w:t>Cannot Assess</w:t>
                  </w:r>
                </w:p>
              </w:tc>
              <w:tc>
                <w:tcPr>
                  <w:tcW w:w="1707" w:type="dxa"/>
                  <w:vAlign w:val="center"/>
                </w:tcPr>
                <w:p w14:paraId="0598D069"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Little Knowledge</w:t>
                  </w:r>
                </w:p>
              </w:tc>
              <w:tc>
                <w:tcPr>
                  <w:tcW w:w="388" w:type="dxa"/>
                  <w:vAlign w:val="center"/>
                </w:tcPr>
                <w:p w14:paraId="52800FE1"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82" w:type="dxa"/>
                  <w:vAlign w:val="center"/>
                </w:tcPr>
                <w:p w14:paraId="15EE0C5F"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Some Knowledge</w:t>
                  </w:r>
                </w:p>
              </w:tc>
              <w:tc>
                <w:tcPr>
                  <w:tcW w:w="413" w:type="dxa"/>
                  <w:vAlign w:val="center"/>
                </w:tcPr>
                <w:p w14:paraId="685D65FC"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57" w:type="dxa"/>
                  <w:vAlign w:val="center"/>
                </w:tcPr>
                <w:p w14:paraId="621E6DB4"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Mostly Complete Knowledge Base</w:t>
                  </w:r>
                </w:p>
              </w:tc>
              <w:tc>
                <w:tcPr>
                  <w:tcW w:w="438" w:type="dxa"/>
                  <w:vAlign w:val="center"/>
                </w:tcPr>
                <w:p w14:paraId="44638794"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362" w:type="dxa"/>
                  <w:vAlign w:val="center"/>
                </w:tcPr>
                <w:p w14:paraId="395515E7"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Good Level of Knowledge</w:t>
                  </w:r>
                </w:p>
              </w:tc>
              <w:tc>
                <w:tcPr>
                  <w:tcW w:w="360" w:type="dxa"/>
                  <w:vAlign w:val="center"/>
                </w:tcPr>
                <w:p w14:paraId="1036104B"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480" w:type="dxa"/>
                  <w:vAlign w:val="center"/>
                </w:tcPr>
                <w:p w14:paraId="051BCAC4"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Superb Level of Knowledge</w:t>
                  </w:r>
                </w:p>
              </w:tc>
            </w:tr>
            <w:tr w:rsidR="009F25AB" w:rsidRPr="008E345D" w14:paraId="2BD77742" w14:textId="77777777" w:rsidTr="00760B9A">
              <w:trPr>
                <w:trHeight w:val="170"/>
              </w:trPr>
              <w:tc>
                <w:tcPr>
                  <w:tcW w:w="993" w:type="dxa"/>
                  <w:vAlign w:val="center"/>
                </w:tcPr>
                <w:p w14:paraId="75C9E079"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707" w:type="dxa"/>
                  <w:vAlign w:val="center"/>
                </w:tcPr>
                <w:p w14:paraId="5CB58262"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88" w:type="dxa"/>
                  <w:vAlign w:val="center"/>
                </w:tcPr>
                <w:p w14:paraId="3A57D054"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82" w:type="dxa"/>
                  <w:vAlign w:val="center"/>
                </w:tcPr>
                <w:p w14:paraId="55E0017A"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413" w:type="dxa"/>
                  <w:vAlign w:val="center"/>
                </w:tcPr>
                <w:p w14:paraId="0DA592CB"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57" w:type="dxa"/>
                  <w:vAlign w:val="center"/>
                </w:tcPr>
                <w:p w14:paraId="23FD37AF"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438" w:type="dxa"/>
                  <w:vAlign w:val="center"/>
                </w:tcPr>
                <w:p w14:paraId="444E086B"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362" w:type="dxa"/>
                  <w:vAlign w:val="center"/>
                </w:tcPr>
                <w:p w14:paraId="00A5D488"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60" w:type="dxa"/>
                  <w:vAlign w:val="center"/>
                </w:tcPr>
                <w:p w14:paraId="74D708D8"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480" w:type="dxa"/>
                  <w:vAlign w:val="center"/>
                </w:tcPr>
                <w:p w14:paraId="787B4372"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r>
          </w:tbl>
          <w:p w14:paraId="0406E8C9" w14:textId="77777777" w:rsidR="009F25AB" w:rsidRPr="008E345D" w:rsidRDefault="009F25AB" w:rsidP="00760B9A">
            <w:pPr>
              <w:rPr>
                <w:rFonts w:ascii="Arial" w:eastAsia="Times New Roman" w:hAnsi="Arial" w:cs="Arial"/>
                <w:color w:val="2D2D2D"/>
                <w:sz w:val="20"/>
                <w:szCs w:val="20"/>
              </w:rPr>
            </w:pPr>
          </w:p>
        </w:tc>
      </w:tr>
      <w:tr w:rsidR="009F25AB" w:rsidRPr="008E345D" w14:paraId="042814BD" w14:textId="77777777" w:rsidTr="00760B9A">
        <w:tc>
          <w:tcPr>
            <w:tcW w:w="10662" w:type="dxa"/>
            <w:tcBorders>
              <w:top w:val="outset" w:sz="6" w:space="0" w:color="C0C0C0"/>
              <w:left w:val="outset" w:sz="6" w:space="0" w:color="C0C0C0"/>
              <w:bottom w:val="outset" w:sz="6" w:space="0" w:color="C0C0C0"/>
              <w:right w:val="outset" w:sz="6" w:space="0" w:color="C0C0C0"/>
            </w:tcBorders>
            <w:vAlign w:val="center"/>
            <w:hideMark/>
          </w:tcPr>
          <w:p w14:paraId="2F12B15F" w14:textId="77777777" w:rsidR="009F25AB" w:rsidRPr="008E345D" w:rsidRDefault="009F25AB" w:rsidP="00760B9A">
            <w:pPr>
              <w:rPr>
                <w:rFonts w:ascii="Arial" w:eastAsia="Times New Roman" w:hAnsi="Arial" w:cs="Arial"/>
                <w:b/>
                <w:bCs/>
                <w:color w:val="2D2D2D"/>
                <w:sz w:val="20"/>
                <w:szCs w:val="20"/>
              </w:rPr>
            </w:pPr>
            <w:r w:rsidRPr="008E345D">
              <w:rPr>
                <w:rFonts w:ascii="Arial" w:eastAsia="Times New Roman" w:hAnsi="Arial" w:cs="Arial"/>
                <w:b/>
                <w:bCs/>
                <w:color w:val="2D2D2D"/>
                <w:sz w:val="20"/>
                <w:szCs w:val="20"/>
              </w:rPr>
              <w:t xml:space="preserve">COMP2: </w:t>
            </w:r>
            <w:r w:rsidRPr="008E345D">
              <w:rPr>
                <w:rFonts w:ascii="Arial" w:eastAsia="Times New Roman" w:hAnsi="Arial" w:cs="Arial"/>
                <w:b/>
                <w:bCs/>
                <w:i/>
                <w:iCs/>
                <w:color w:val="2D2D2D"/>
                <w:sz w:val="20"/>
                <w:szCs w:val="20"/>
              </w:rPr>
              <w:t>Rate this student's</w:t>
            </w:r>
            <w:r w:rsidRPr="008E345D">
              <w:rPr>
                <w:rFonts w:ascii="Arial" w:eastAsia="Times New Roman" w:hAnsi="Arial" w:cs="Arial"/>
                <w:b/>
                <w:bCs/>
                <w:color w:val="2D2D2D"/>
                <w:sz w:val="20"/>
                <w:szCs w:val="20"/>
              </w:rPr>
              <w:t xml:space="preserve"> knowledge of the appropriate treatment(s) for common </w:t>
            </w:r>
            <w:r>
              <w:rPr>
                <w:rFonts w:ascii="Arial" w:eastAsia="Times New Roman" w:hAnsi="Arial" w:cs="Arial"/>
                <w:b/>
                <w:bCs/>
                <w:color w:val="2D2D2D"/>
                <w:sz w:val="20"/>
                <w:szCs w:val="20"/>
              </w:rPr>
              <w:t>diseases of the patients seen in your specialty.</w:t>
            </w:r>
          </w:p>
          <w:tbl>
            <w:tblPr>
              <w:tblStyle w:val="TableGrid"/>
              <w:tblW w:w="0" w:type="auto"/>
              <w:tblInd w:w="32" w:type="dxa"/>
              <w:tblLook w:val="04A0" w:firstRow="1" w:lastRow="0" w:firstColumn="1" w:lastColumn="0" w:noHBand="0" w:noVBand="1"/>
            </w:tblPr>
            <w:tblGrid>
              <w:gridCol w:w="993"/>
              <w:gridCol w:w="1707"/>
              <w:gridCol w:w="388"/>
              <w:gridCol w:w="1682"/>
              <w:gridCol w:w="413"/>
              <w:gridCol w:w="1657"/>
              <w:gridCol w:w="438"/>
              <w:gridCol w:w="1362"/>
              <w:gridCol w:w="360"/>
              <w:gridCol w:w="1480"/>
            </w:tblGrid>
            <w:tr w:rsidR="009F25AB" w:rsidRPr="008E345D" w14:paraId="35397C51" w14:textId="77777777" w:rsidTr="00760B9A">
              <w:trPr>
                <w:trHeight w:val="359"/>
              </w:trPr>
              <w:tc>
                <w:tcPr>
                  <w:tcW w:w="993" w:type="dxa"/>
                  <w:vAlign w:val="center"/>
                </w:tcPr>
                <w:p w14:paraId="7B2B5449" w14:textId="77777777" w:rsidR="009F25AB" w:rsidRPr="008E345D" w:rsidRDefault="009F25AB" w:rsidP="00760B9A">
                  <w:pPr>
                    <w:spacing w:before="100" w:beforeAutospacing="1" w:after="100" w:afterAutospacing="1"/>
                    <w:jc w:val="center"/>
                    <w:rPr>
                      <w:rFonts w:ascii="Arial" w:hAnsi="Arial" w:cs="Arial"/>
                      <w:bCs/>
                      <w:i/>
                      <w:color w:val="2D2D2D"/>
                      <w:sz w:val="18"/>
                    </w:rPr>
                  </w:pPr>
                  <w:r w:rsidRPr="008E345D">
                    <w:rPr>
                      <w:rFonts w:ascii="Arial" w:hAnsi="Arial" w:cs="Arial"/>
                      <w:bCs/>
                      <w:i/>
                      <w:color w:val="2D2D2D"/>
                      <w:sz w:val="18"/>
                    </w:rPr>
                    <w:t>Cannot Assess</w:t>
                  </w:r>
                </w:p>
              </w:tc>
              <w:tc>
                <w:tcPr>
                  <w:tcW w:w="1707" w:type="dxa"/>
                  <w:vAlign w:val="center"/>
                </w:tcPr>
                <w:p w14:paraId="484D7F5D"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Little Knowledge</w:t>
                  </w:r>
                </w:p>
              </w:tc>
              <w:tc>
                <w:tcPr>
                  <w:tcW w:w="388" w:type="dxa"/>
                  <w:vAlign w:val="center"/>
                </w:tcPr>
                <w:p w14:paraId="601BDC97"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82" w:type="dxa"/>
                  <w:vAlign w:val="center"/>
                </w:tcPr>
                <w:p w14:paraId="27EA6379"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Some Knowledge</w:t>
                  </w:r>
                </w:p>
              </w:tc>
              <w:tc>
                <w:tcPr>
                  <w:tcW w:w="413" w:type="dxa"/>
                  <w:vAlign w:val="center"/>
                </w:tcPr>
                <w:p w14:paraId="65F6F1E5"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57" w:type="dxa"/>
                  <w:vAlign w:val="center"/>
                </w:tcPr>
                <w:p w14:paraId="4DAACF55"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Mostly Complete Knowledge Base</w:t>
                  </w:r>
                </w:p>
              </w:tc>
              <w:tc>
                <w:tcPr>
                  <w:tcW w:w="438" w:type="dxa"/>
                  <w:vAlign w:val="center"/>
                </w:tcPr>
                <w:p w14:paraId="2CE0D45C"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362" w:type="dxa"/>
                  <w:vAlign w:val="center"/>
                </w:tcPr>
                <w:p w14:paraId="483F9727"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Good Level of Knowledge</w:t>
                  </w:r>
                </w:p>
              </w:tc>
              <w:tc>
                <w:tcPr>
                  <w:tcW w:w="360" w:type="dxa"/>
                  <w:vAlign w:val="center"/>
                </w:tcPr>
                <w:p w14:paraId="4A9682D1"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480" w:type="dxa"/>
                  <w:vAlign w:val="center"/>
                </w:tcPr>
                <w:p w14:paraId="0B2568FE"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Superb Level of Knowledge</w:t>
                  </w:r>
                </w:p>
              </w:tc>
            </w:tr>
            <w:tr w:rsidR="009F25AB" w:rsidRPr="008E345D" w14:paraId="67041C69" w14:textId="77777777" w:rsidTr="00760B9A">
              <w:trPr>
                <w:trHeight w:val="70"/>
              </w:trPr>
              <w:tc>
                <w:tcPr>
                  <w:tcW w:w="993" w:type="dxa"/>
                  <w:vAlign w:val="center"/>
                </w:tcPr>
                <w:p w14:paraId="7962F10F"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707" w:type="dxa"/>
                  <w:vAlign w:val="center"/>
                </w:tcPr>
                <w:p w14:paraId="63C6D125"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88" w:type="dxa"/>
                  <w:vAlign w:val="center"/>
                </w:tcPr>
                <w:p w14:paraId="5D526CA7"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82" w:type="dxa"/>
                  <w:vAlign w:val="center"/>
                </w:tcPr>
                <w:p w14:paraId="3E1F384E"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413" w:type="dxa"/>
                  <w:vAlign w:val="center"/>
                </w:tcPr>
                <w:p w14:paraId="4EBFE8EB"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57" w:type="dxa"/>
                  <w:vAlign w:val="center"/>
                </w:tcPr>
                <w:p w14:paraId="33575E62"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438" w:type="dxa"/>
                  <w:vAlign w:val="center"/>
                </w:tcPr>
                <w:p w14:paraId="39CC955E"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362" w:type="dxa"/>
                  <w:vAlign w:val="center"/>
                </w:tcPr>
                <w:p w14:paraId="788B00BA"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60" w:type="dxa"/>
                  <w:vAlign w:val="center"/>
                </w:tcPr>
                <w:p w14:paraId="07A7C7A6"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480" w:type="dxa"/>
                  <w:vAlign w:val="center"/>
                </w:tcPr>
                <w:p w14:paraId="4AA2EA52"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r>
          </w:tbl>
          <w:p w14:paraId="23C2D312" w14:textId="77777777" w:rsidR="009F25AB" w:rsidRPr="008E345D" w:rsidRDefault="009F25AB" w:rsidP="00760B9A">
            <w:pPr>
              <w:rPr>
                <w:rFonts w:ascii="Arial" w:eastAsia="Times New Roman" w:hAnsi="Arial" w:cs="Arial"/>
                <w:color w:val="2D2D2D"/>
                <w:sz w:val="20"/>
                <w:szCs w:val="20"/>
              </w:rPr>
            </w:pPr>
          </w:p>
        </w:tc>
      </w:tr>
      <w:tr w:rsidR="009F25AB" w:rsidRPr="008E345D" w14:paraId="4C0D4E7A" w14:textId="77777777" w:rsidTr="00760B9A">
        <w:tc>
          <w:tcPr>
            <w:tcW w:w="10662" w:type="dxa"/>
            <w:tcBorders>
              <w:top w:val="outset" w:sz="6" w:space="0" w:color="C0C0C0"/>
              <w:left w:val="outset" w:sz="6" w:space="0" w:color="C0C0C0"/>
              <w:bottom w:val="outset" w:sz="6" w:space="0" w:color="C0C0C0"/>
              <w:right w:val="outset" w:sz="6" w:space="0" w:color="C0C0C0"/>
            </w:tcBorders>
            <w:vAlign w:val="center"/>
            <w:hideMark/>
          </w:tcPr>
          <w:p w14:paraId="10B036CF" w14:textId="77777777" w:rsidR="009F25AB" w:rsidRPr="008E345D" w:rsidRDefault="009F25AB" w:rsidP="00760B9A">
            <w:pPr>
              <w:rPr>
                <w:rFonts w:ascii="Arial" w:eastAsia="Times New Roman" w:hAnsi="Arial" w:cs="Arial"/>
                <w:b/>
                <w:bCs/>
                <w:color w:val="2D2D2D"/>
                <w:sz w:val="20"/>
                <w:szCs w:val="20"/>
              </w:rPr>
            </w:pPr>
            <w:r w:rsidRPr="008E345D">
              <w:rPr>
                <w:rFonts w:ascii="Arial" w:eastAsia="Times New Roman" w:hAnsi="Arial" w:cs="Arial"/>
                <w:b/>
                <w:bCs/>
                <w:color w:val="2D2D2D"/>
                <w:sz w:val="20"/>
                <w:szCs w:val="20"/>
              </w:rPr>
              <w:t xml:space="preserve">COMP3: </w:t>
            </w:r>
            <w:r w:rsidRPr="008E345D">
              <w:rPr>
                <w:rFonts w:ascii="Arial" w:eastAsia="Times New Roman" w:hAnsi="Arial" w:cs="Arial"/>
                <w:b/>
                <w:bCs/>
                <w:i/>
                <w:iCs/>
                <w:color w:val="2D2D2D"/>
                <w:sz w:val="20"/>
                <w:szCs w:val="20"/>
              </w:rPr>
              <w:t>Rate if this student</w:t>
            </w:r>
            <w:r w:rsidRPr="008E345D">
              <w:rPr>
                <w:rFonts w:ascii="Arial" w:eastAsia="Times New Roman" w:hAnsi="Arial" w:cs="Arial"/>
                <w:b/>
                <w:bCs/>
                <w:color w:val="2D2D2D"/>
                <w:sz w:val="20"/>
                <w:szCs w:val="20"/>
              </w:rPr>
              <w:t xml:space="preserve"> knows </w:t>
            </w:r>
            <w:r>
              <w:rPr>
                <w:rFonts w:ascii="Arial" w:eastAsia="Times New Roman" w:hAnsi="Arial" w:cs="Arial"/>
                <w:b/>
                <w:bCs/>
                <w:color w:val="2D2D2D"/>
                <w:sz w:val="20"/>
                <w:szCs w:val="20"/>
              </w:rPr>
              <w:t>how to choose proper</w:t>
            </w:r>
            <w:r w:rsidRPr="008E345D">
              <w:rPr>
                <w:rFonts w:ascii="Arial" w:eastAsia="Times New Roman" w:hAnsi="Arial" w:cs="Arial"/>
                <w:b/>
                <w:bCs/>
                <w:color w:val="2D2D2D"/>
                <w:sz w:val="20"/>
                <w:szCs w:val="20"/>
              </w:rPr>
              <w:t xml:space="preserve"> laboratory tests, diagnostic procedures, and imaging techniques</w:t>
            </w:r>
            <w:r>
              <w:rPr>
                <w:rFonts w:ascii="Arial" w:eastAsia="Times New Roman" w:hAnsi="Arial" w:cs="Arial"/>
                <w:b/>
                <w:bCs/>
                <w:color w:val="2D2D2D"/>
                <w:sz w:val="20"/>
                <w:szCs w:val="20"/>
              </w:rPr>
              <w:t xml:space="preserve"> related to the patient’s encounter</w:t>
            </w:r>
            <w:r w:rsidRPr="008E345D">
              <w:rPr>
                <w:rFonts w:ascii="Arial" w:eastAsia="Times New Roman" w:hAnsi="Arial" w:cs="Arial"/>
                <w:b/>
                <w:bCs/>
                <w:color w:val="2D2D2D"/>
                <w:sz w:val="20"/>
                <w:szCs w:val="20"/>
              </w:rPr>
              <w:t>.</w:t>
            </w:r>
          </w:p>
          <w:tbl>
            <w:tblPr>
              <w:tblStyle w:val="TableGrid"/>
              <w:tblW w:w="0" w:type="auto"/>
              <w:tblInd w:w="32" w:type="dxa"/>
              <w:tblLook w:val="04A0" w:firstRow="1" w:lastRow="0" w:firstColumn="1" w:lastColumn="0" w:noHBand="0" w:noVBand="1"/>
            </w:tblPr>
            <w:tblGrid>
              <w:gridCol w:w="993"/>
              <w:gridCol w:w="1707"/>
              <w:gridCol w:w="388"/>
              <w:gridCol w:w="1682"/>
              <w:gridCol w:w="413"/>
              <w:gridCol w:w="1657"/>
              <w:gridCol w:w="438"/>
              <w:gridCol w:w="1362"/>
              <w:gridCol w:w="360"/>
              <w:gridCol w:w="1480"/>
            </w:tblGrid>
            <w:tr w:rsidR="009F25AB" w:rsidRPr="008E345D" w14:paraId="76FCD966" w14:textId="77777777" w:rsidTr="00760B9A">
              <w:trPr>
                <w:trHeight w:val="503"/>
              </w:trPr>
              <w:tc>
                <w:tcPr>
                  <w:tcW w:w="993" w:type="dxa"/>
                  <w:vAlign w:val="center"/>
                </w:tcPr>
                <w:p w14:paraId="533353C0" w14:textId="77777777" w:rsidR="009F25AB" w:rsidRPr="008E345D" w:rsidRDefault="009F25AB" w:rsidP="00760B9A">
                  <w:pPr>
                    <w:spacing w:before="100" w:beforeAutospacing="1" w:after="100" w:afterAutospacing="1"/>
                    <w:jc w:val="center"/>
                    <w:rPr>
                      <w:rFonts w:ascii="Arial" w:hAnsi="Arial" w:cs="Arial"/>
                      <w:bCs/>
                      <w:i/>
                      <w:color w:val="2D2D2D"/>
                      <w:sz w:val="18"/>
                    </w:rPr>
                  </w:pPr>
                  <w:r w:rsidRPr="008E345D">
                    <w:rPr>
                      <w:rFonts w:ascii="Arial" w:hAnsi="Arial" w:cs="Arial"/>
                      <w:bCs/>
                      <w:i/>
                      <w:color w:val="2D2D2D"/>
                      <w:sz w:val="18"/>
                    </w:rPr>
                    <w:t>Cannot Assess</w:t>
                  </w:r>
                </w:p>
              </w:tc>
              <w:tc>
                <w:tcPr>
                  <w:tcW w:w="1707" w:type="dxa"/>
                  <w:vAlign w:val="center"/>
                </w:tcPr>
                <w:p w14:paraId="7320E18F"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Little Knowledge</w:t>
                  </w:r>
                </w:p>
              </w:tc>
              <w:tc>
                <w:tcPr>
                  <w:tcW w:w="388" w:type="dxa"/>
                  <w:vAlign w:val="center"/>
                </w:tcPr>
                <w:p w14:paraId="4F7A31F8"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82" w:type="dxa"/>
                  <w:vAlign w:val="center"/>
                </w:tcPr>
                <w:p w14:paraId="1DDBDD39"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Some Knowledge</w:t>
                  </w:r>
                </w:p>
              </w:tc>
              <w:tc>
                <w:tcPr>
                  <w:tcW w:w="413" w:type="dxa"/>
                  <w:vAlign w:val="center"/>
                </w:tcPr>
                <w:p w14:paraId="16C29D4A"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57" w:type="dxa"/>
                  <w:vAlign w:val="center"/>
                </w:tcPr>
                <w:p w14:paraId="4318E198"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Mostly Complete Knowledge Base</w:t>
                  </w:r>
                </w:p>
              </w:tc>
              <w:tc>
                <w:tcPr>
                  <w:tcW w:w="438" w:type="dxa"/>
                  <w:vAlign w:val="center"/>
                </w:tcPr>
                <w:p w14:paraId="2C936986"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362" w:type="dxa"/>
                  <w:vAlign w:val="center"/>
                </w:tcPr>
                <w:p w14:paraId="2E440356"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Good Level of Knowledge</w:t>
                  </w:r>
                </w:p>
              </w:tc>
              <w:tc>
                <w:tcPr>
                  <w:tcW w:w="360" w:type="dxa"/>
                  <w:vAlign w:val="center"/>
                </w:tcPr>
                <w:p w14:paraId="0240C2ED"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480" w:type="dxa"/>
                  <w:vAlign w:val="center"/>
                </w:tcPr>
                <w:p w14:paraId="0982B8EC"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Superb Level of Knowledge</w:t>
                  </w:r>
                </w:p>
              </w:tc>
            </w:tr>
            <w:tr w:rsidR="009F25AB" w:rsidRPr="008E345D" w14:paraId="0CB8A267" w14:textId="77777777" w:rsidTr="00760B9A">
              <w:trPr>
                <w:trHeight w:val="170"/>
              </w:trPr>
              <w:tc>
                <w:tcPr>
                  <w:tcW w:w="993" w:type="dxa"/>
                  <w:vAlign w:val="center"/>
                </w:tcPr>
                <w:p w14:paraId="5D2D2092"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707" w:type="dxa"/>
                  <w:vAlign w:val="center"/>
                </w:tcPr>
                <w:p w14:paraId="27475BC7"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88" w:type="dxa"/>
                  <w:vAlign w:val="center"/>
                </w:tcPr>
                <w:p w14:paraId="7798B9DB"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82" w:type="dxa"/>
                  <w:vAlign w:val="center"/>
                </w:tcPr>
                <w:p w14:paraId="391EFB39"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413" w:type="dxa"/>
                  <w:vAlign w:val="center"/>
                </w:tcPr>
                <w:p w14:paraId="74988C80"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57" w:type="dxa"/>
                  <w:vAlign w:val="center"/>
                </w:tcPr>
                <w:p w14:paraId="1B52FFB1"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438" w:type="dxa"/>
                  <w:vAlign w:val="center"/>
                </w:tcPr>
                <w:p w14:paraId="5A27E012"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362" w:type="dxa"/>
                  <w:vAlign w:val="center"/>
                </w:tcPr>
                <w:p w14:paraId="46CC0A46"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60" w:type="dxa"/>
                  <w:vAlign w:val="center"/>
                </w:tcPr>
                <w:p w14:paraId="1CB30350"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480" w:type="dxa"/>
                  <w:vAlign w:val="center"/>
                </w:tcPr>
                <w:p w14:paraId="1A92CC69"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r>
          </w:tbl>
          <w:p w14:paraId="223AFD1F" w14:textId="77777777" w:rsidR="009F25AB" w:rsidRPr="008E345D" w:rsidRDefault="009F25AB" w:rsidP="00760B9A">
            <w:pPr>
              <w:rPr>
                <w:rFonts w:ascii="Arial" w:eastAsia="Times New Roman" w:hAnsi="Arial" w:cs="Arial"/>
                <w:color w:val="2D2D2D"/>
                <w:sz w:val="20"/>
                <w:szCs w:val="20"/>
              </w:rPr>
            </w:pPr>
          </w:p>
        </w:tc>
      </w:tr>
      <w:tr w:rsidR="009F25AB" w:rsidRPr="008E345D" w14:paraId="7F4FC02C" w14:textId="77777777" w:rsidTr="00760B9A">
        <w:tc>
          <w:tcPr>
            <w:tcW w:w="10662" w:type="dxa"/>
            <w:tcBorders>
              <w:top w:val="outset" w:sz="6" w:space="0" w:color="C0C0C0"/>
              <w:left w:val="outset" w:sz="6" w:space="0" w:color="C0C0C0"/>
              <w:bottom w:val="outset" w:sz="6" w:space="0" w:color="C0C0C0"/>
              <w:right w:val="outset" w:sz="6" w:space="0" w:color="C0C0C0"/>
            </w:tcBorders>
            <w:vAlign w:val="center"/>
            <w:hideMark/>
          </w:tcPr>
          <w:p w14:paraId="35886B59" w14:textId="77777777" w:rsidR="009F25AB" w:rsidRPr="008E345D" w:rsidRDefault="009F25AB" w:rsidP="00760B9A">
            <w:pPr>
              <w:rPr>
                <w:rFonts w:ascii="Arial" w:eastAsia="Times New Roman" w:hAnsi="Arial" w:cs="Arial"/>
                <w:b/>
                <w:bCs/>
                <w:color w:val="2D2D2D"/>
                <w:sz w:val="20"/>
                <w:szCs w:val="20"/>
              </w:rPr>
            </w:pPr>
            <w:r w:rsidRPr="008E345D">
              <w:rPr>
                <w:rFonts w:ascii="Arial" w:eastAsia="Times New Roman" w:hAnsi="Arial" w:cs="Arial"/>
                <w:b/>
                <w:bCs/>
                <w:color w:val="2D2D2D"/>
                <w:sz w:val="20"/>
                <w:szCs w:val="20"/>
              </w:rPr>
              <w:t xml:space="preserve">COMP4: </w:t>
            </w:r>
            <w:r w:rsidRPr="008E345D">
              <w:rPr>
                <w:rFonts w:ascii="Arial" w:eastAsia="Times New Roman" w:hAnsi="Arial" w:cs="Arial"/>
                <w:b/>
                <w:bCs/>
                <w:i/>
                <w:iCs/>
                <w:color w:val="2D2D2D"/>
                <w:sz w:val="20"/>
                <w:szCs w:val="20"/>
              </w:rPr>
              <w:t>Rate this student's</w:t>
            </w:r>
            <w:r>
              <w:rPr>
                <w:rFonts w:ascii="Arial" w:eastAsia="Times New Roman" w:hAnsi="Arial" w:cs="Arial"/>
                <w:b/>
                <w:bCs/>
                <w:color w:val="2D2D2D"/>
                <w:sz w:val="20"/>
                <w:szCs w:val="20"/>
              </w:rPr>
              <w:t xml:space="preserve"> ability to elicit a focused history that is appropriate for encounters on this selective</w:t>
            </w:r>
            <w:r w:rsidRPr="008E345D">
              <w:rPr>
                <w:rFonts w:ascii="Arial" w:eastAsia="Times New Roman" w:hAnsi="Arial" w:cs="Arial"/>
                <w:b/>
                <w:bCs/>
                <w:color w:val="2D2D2D"/>
                <w:sz w:val="20"/>
                <w:szCs w:val="20"/>
              </w:rPr>
              <w:t>.</w:t>
            </w:r>
          </w:p>
          <w:tbl>
            <w:tblPr>
              <w:tblStyle w:val="TableGrid"/>
              <w:tblW w:w="10530" w:type="dxa"/>
              <w:tblInd w:w="32" w:type="dxa"/>
              <w:tblLook w:val="04A0" w:firstRow="1" w:lastRow="0" w:firstColumn="1" w:lastColumn="0" w:noHBand="0" w:noVBand="1"/>
            </w:tblPr>
            <w:tblGrid>
              <w:gridCol w:w="994"/>
              <w:gridCol w:w="1706"/>
              <w:gridCol w:w="360"/>
              <w:gridCol w:w="1620"/>
              <w:gridCol w:w="481"/>
              <w:gridCol w:w="1589"/>
              <w:gridCol w:w="360"/>
              <w:gridCol w:w="1440"/>
              <w:gridCol w:w="360"/>
              <w:gridCol w:w="1620"/>
            </w:tblGrid>
            <w:tr w:rsidR="009F25AB" w:rsidRPr="008E345D" w14:paraId="301E9B06" w14:textId="77777777" w:rsidTr="00760B9A">
              <w:trPr>
                <w:trHeight w:val="737"/>
              </w:trPr>
              <w:tc>
                <w:tcPr>
                  <w:tcW w:w="994" w:type="dxa"/>
                  <w:vAlign w:val="center"/>
                </w:tcPr>
                <w:p w14:paraId="4D8B04AE" w14:textId="77777777" w:rsidR="009F25AB" w:rsidRPr="008E345D" w:rsidRDefault="009F25AB" w:rsidP="00760B9A">
                  <w:pPr>
                    <w:spacing w:before="100" w:beforeAutospacing="1" w:after="100" w:afterAutospacing="1"/>
                    <w:jc w:val="center"/>
                    <w:rPr>
                      <w:rFonts w:ascii="Arial" w:hAnsi="Arial" w:cs="Arial"/>
                      <w:bCs/>
                      <w:i/>
                      <w:color w:val="2D2D2D"/>
                      <w:sz w:val="18"/>
                    </w:rPr>
                  </w:pPr>
                  <w:r w:rsidRPr="008E345D">
                    <w:rPr>
                      <w:rFonts w:ascii="Arial" w:hAnsi="Arial" w:cs="Arial"/>
                      <w:bCs/>
                      <w:i/>
                      <w:color w:val="2D2D2D"/>
                      <w:sz w:val="18"/>
                    </w:rPr>
                    <w:t>Cannot Assess</w:t>
                  </w:r>
                </w:p>
              </w:tc>
              <w:tc>
                <w:tcPr>
                  <w:tcW w:w="1706" w:type="dxa"/>
                  <w:vAlign w:val="center"/>
                </w:tcPr>
                <w:p w14:paraId="693F6EC2"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Unable to recall all elements</w:t>
                  </w:r>
                </w:p>
              </w:tc>
              <w:tc>
                <w:tcPr>
                  <w:tcW w:w="360" w:type="dxa"/>
                  <w:vAlign w:val="center"/>
                </w:tcPr>
                <w:p w14:paraId="418909BA"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20" w:type="dxa"/>
                  <w:vAlign w:val="center"/>
                </w:tcPr>
                <w:p w14:paraId="41470B13"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Poor information gathering</w:t>
                  </w:r>
                </w:p>
              </w:tc>
              <w:tc>
                <w:tcPr>
                  <w:tcW w:w="481" w:type="dxa"/>
                  <w:vAlign w:val="center"/>
                </w:tcPr>
                <w:p w14:paraId="5D809DF5"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589" w:type="dxa"/>
                  <w:vAlign w:val="center"/>
                </w:tcPr>
                <w:p w14:paraId="2A38B9D7"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Some incomplete data gathering</w:t>
                  </w:r>
                </w:p>
              </w:tc>
              <w:tc>
                <w:tcPr>
                  <w:tcW w:w="360" w:type="dxa"/>
                  <w:vAlign w:val="center"/>
                </w:tcPr>
                <w:p w14:paraId="5D3E2DEB"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440" w:type="dxa"/>
                  <w:vAlign w:val="center"/>
                </w:tcPr>
                <w:p w14:paraId="35746EC8"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Elicits a clinically relevant history</w:t>
                  </w:r>
                </w:p>
              </w:tc>
              <w:tc>
                <w:tcPr>
                  <w:tcW w:w="360" w:type="dxa"/>
                  <w:vAlign w:val="center"/>
                </w:tcPr>
                <w:p w14:paraId="4ECAC366"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20" w:type="dxa"/>
                  <w:vAlign w:val="center"/>
                </w:tcPr>
                <w:p w14:paraId="53B70A9A"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Consistently elic</w:t>
                  </w:r>
                  <w:r>
                    <w:rPr>
                      <w:rFonts w:ascii="Arial" w:hAnsi="Arial" w:cs="Arial"/>
                      <w:bCs/>
                      <w:color w:val="2D2D2D"/>
                      <w:sz w:val="18"/>
                    </w:rPr>
                    <w:t>i</w:t>
                  </w:r>
                  <w:r w:rsidRPr="008E345D">
                    <w:rPr>
                      <w:rFonts w:ascii="Arial" w:hAnsi="Arial" w:cs="Arial"/>
                      <w:bCs/>
                      <w:color w:val="2D2D2D"/>
                      <w:sz w:val="18"/>
                    </w:rPr>
                    <w:t>ts subtle historical findings</w:t>
                  </w:r>
                </w:p>
              </w:tc>
            </w:tr>
            <w:tr w:rsidR="009F25AB" w:rsidRPr="008E345D" w14:paraId="5F4975D6" w14:textId="77777777" w:rsidTr="00760B9A">
              <w:trPr>
                <w:trHeight w:val="107"/>
              </w:trPr>
              <w:tc>
                <w:tcPr>
                  <w:tcW w:w="994" w:type="dxa"/>
                  <w:vAlign w:val="center"/>
                </w:tcPr>
                <w:p w14:paraId="212E104B"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706" w:type="dxa"/>
                  <w:vAlign w:val="center"/>
                </w:tcPr>
                <w:p w14:paraId="7F33E249"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60" w:type="dxa"/>
                  <w:vAlign w:val="center"/>
                </w:tcPr>
                <w:p w14:paraId="047D10F2"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20" w:type="dxa"/>
                  <w:vAlign w:val="center"/>
                </w:tcPr>
                <w:p w14:paraId="4CFFC24B"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481" w:type="dxa"/>
                  <w:vAlign w:val="center"/>
                </w:tcPr>
                <w:p w14:paraId="0ACDA1CC"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589" w:type="dxa"/>
                  <w:vAlign w:val="center"/>
                </w:tcPr>
                <w:p w14:paraId="0DC4CDD4"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60" w:type="dxa"/>
                  <w:vAlign w:val="center"/>
                </w:tcPr>
                <w:p w14:paraId="5218F2C4"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440" w:type="dxa"/>
                  <w:vAlign w:val="center"/>
                </w:tcPr>
                <w:p w14:paraId="22261E40"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60" w:type="dxa"/>
                  <w:vAlign w:val="center"/>
                </w:tcPr>
                <w:p w14:paraId="2B6336F2"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20" w:type="dxa"/>
                  <w:vAlign w:val="center"/>
                </w:tcPr>
                <w:p w14:paraId="183FB683"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r>
          </w:tbl>
          <w:p w14:paraId="203A8011" w14:textId="77777777" w:rsidR="009F25AB" w:rsidRPr="008E345D" w:rsidRDefault="009F25AB" w:rsidP="00760B9A">
            <w:pPr>
              <w:rPr>
                <w:rFonts w:ascii="Arial" w:eastAsia="Times New Roman" w:hAnsi="Arial" w:cs="Arial"/>
                <w:color w:val="2D2D2D"/>
                <w:sz w:val="20"/>
                <w:szCs w:val="20"/>
              </w:rPr>
            </w:pPr>
          </w:p>
        </w:tc>
      </w:tr>
      <w:tr w:rsidR="009F25AB" w:rsidRPr="008E345D" w14:paraId="5F28CF4A" w14:textId="77777777" w:rsidTr="00760B9A">
        <w:tc>
          <w:tcPr>
            <w:tcW w:w="10662" w:type="dxa"/>
            <w:tcBorders>
              <w:top w:val="outset" w:sz="6" w:space="0" w:color="C0C0C0"/>
              <w:left w:val="outset" w:sz="6" w:space="0" w:color="C0C0C0"/>
              <w:bottom w:val="outset" w:sz="6" w:space="0" w:color="C0C0C0"/>
              <w:right w:val="outset" w:sz="6" w:space="0" w:color="C0C0C0"/>
            </w:tcBorders>
            <w:vAlign w:val="center"/>
            <w:hideMark/>
          </w:tcPr>
          <w:p w14:paraId="318C5A70" w14:textId="77777777" w:rsidR="009F25AB" w:rsidRPr="008E345D" w:rsidRDefault="009F25AB" w:rsidP="00760B9A">
            <w:pPr>
              <w:rPr>
                <w:rFonts w:ascii="Arial" w:eastAsia="Times New Roman" w:hAnsi="Arial" w:cs="Arial"/>
                <w:b/>
                <w:bCs/>
                <w:color w:val="2D2D2D"/>
                <w:sz w:val="20"/>
                <w:szCs w:val="20"/>
              </w:rPr>
            </w:pPr>
            <w:r w:rsidRPr="008E345D">
              <w:rPr>
                <w:rFonts w:ascii="Arial" w:eastAsia="Times New Roman" w:hAnsi="Arial" w:cs="Arial"/>
                <w:b/>
                <w:bCs/>
                <w:color w:val="2D2D2D"/>
                <w:sz w:val="20"/>
                <w:szCs w:val="20"/>
              </w:rPr>
              <w:lastRenderedPageBreak/>
              <w:t xml:space="preserve">COMP5: </w:t>
            </w:r>
            <w:r w:rsidRPr="008E345D">
              <w:rPr>
                <w:rFonts w:ascii="Arial" w:eastAsia="Times New Roman" w:hAnsi="Arial" w:cs="Arial"/>
                <w:b/>
                <w:bCs/>
                <w:i/>
                <w:iCs/>
                <w:color w:val="2D2D2D"/>
                <w:sz w:val="20"/>
                <w:szCs w:val="20"/>
              </w:rPr>
              <w:t>Rate this student's</w:t>
            </w:r>
            <w:r w:rsidRPr="008E345D">
              <w:rPr>
                <w:rFonts w:ascii="Arial" w:eastAsia="Times New Roman" w:hAnsi="Arial" w:cs="Arial"/>
                <w:b/>
                <w:bCs/>
                <w:color w:val="2D2D2D"/>
                <w:sz w:val="20"/>
                <w:szCs w:val="20"/>
              </w:rPr>
              <w:t xml:space="preserve"> ability to perform a </w:t>
            </w:r>
            <w:r>
              <w:rPr>
                <w:rFonts w:ascii="Arial" w:eastAsia="Times New Roman" w:hAnsi="Arial" w:cs="Arial"/>
                <w:b/>
                <w:bCs/>
                <w:color w:val="2D2D2D"/>
                <w:sz w:val="20"/>
                <w:szCs w:val="20"/>
              </w:rPr>
              <w:t>focused physical examination that is appropriate for encounters in ENT</w:t>
            </w:r>
          </w:p>
          <w:tbl>
            <w:tblPr>
              <w:tblStyle w:val="TableGrid"/>
              <w:tblW w:w="0" w:type="auto"/>
              <w:tblInd w:w="32" w:type="dxa"/>
              <w:tblLook w:val="04A0" w:firstRow="1" w:lastRow="0" w:firstColumn="1" w:lastColumn="0" w:noHBand="0" w:noVBand="1"/>
            </w:tblPr>
            <w:tblGrid>
              <w:gridCol w:w="994"/>
              <w:gridCol w:w="1706"/>
              <w:gridCol w:w="359"/>
              <w:gridCol w:w="1621"/>
              <w:gridCol w:w="537"/>
              <w:gridCol w:w="1529"/>
              <w:gridCol w:w="540"/>
              <w:gridCol w:w="1174"/>
              <w:gridCol w:w="360"/>
              <w:gridCol w:w="1660"/>
            </w:tblGrid>
            <w:tr w:rsidR="009F25AB" w:rsidRPr="008E345D" w14:paraId="68D9C999" w14:textId="77777777" w:rsidTr="00760B9A">
              <w:trPr>
                <w:trHeight w:val="683"/>
              </w:trPr>
              <w:tc>
                <w:tcPr>
                  <w:tcW w:w="994" w:type="dxa"/>
                  <w:vAlign w:val="center"/>
                </w:tcPr>
                <w:p w14:paraId="7076374D" w14:textId="77777777" w:rsidR="009F25AB" w:rsidRPr="008E345D" w:rsidRDefault="009F25AB" w:rsidP="00760B9A">
                  <w:pPr>
                    <w:spacing w:before="100" w:beforeAutospacing="1" w:after="100" w:afterAutospacing="1"/>
                    <w:jc w:val="center"/>
                    <w:rPr>
                      <w:rFonts w:ascii="Arial" w:hAnsi="Arial" w:cs="Arial"/>
                      <w:bCs/>
                      <w:i/>
                      <w:color w:val="2D2D2D"/>
                      <w:sz w:val="18"/>
                    </w:rPr>
                  </w:pPr>
                  <w:r w:rsidRPr="008E345D">
                    <w:rPr>
                      <w:rFonts w:ascii="Arial" w:hAnsi="Arial" w:cs="Arial"/>
                      <w:bCs/>
                      <w:i/>
                      <w:color w:val="2D2D2D"/>
                      <w:sz w:val="18"/>
                    </w:rPr>
                    <w:t>Cannot Assess</w:t>
                  </w:r>
                </w:p>
              </w:tc>
              <w:tc>
                <w:tcPr>
                  <w:tcW w:w="1706" w:type="dxa"/>
                  <w:vAlign w:val="center"/>
                </w:tcPr>
                <w:p w14:paraId="02348328"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Unable to recall all exam elements</w:t>
                  </w:r>
                </w:p>
              </w:tc>
              <w:tc>
                <w:tcPr>
                  <w:tcW w:w="359" w:type="dxa"/>
                  <w:vAlign w:val="center"/>
                </w:tcPr>
                <w:p w14:paraId="33984483"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21" w:type="dxa"/>
                  <w:vAlign w:val="center"/>
                </w:tcPr>
                <w:p w14:paraId="73892B28"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Omits important exam elements</w:t>
                  </w:r>
                </w:p>
              </w:tc>
              <w:tc>
                <w:tcPr>
                  <w:tcW w:w="537" w:type="dxa"/>
                  <w:vAlign w:val="center"/>
                </w:tcPr>
                <w:p w14:paraId="70499F01"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529" w:type="dxa"/>
                  <w:vAlign w:val="center"/>
                </w:tcPr>
                <w:p w14:paraId="5365E4C5"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Omits minor exam elements</w:t>
                  </w:r>
                </w:p>
              </w:tc>
              <w:tc>
                <w:tcPr>
                  <w:tcW w:w="540" w:type="dxa"/>
                  <w:vAlign w:val="center"/>
                </w:tcPr>
                <w:p w14:paraId="070639B4"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174" w:type="dxa"/>
                  <w:vAlign w:val="center"/>
                </w:tcPr>
                <w:p w14:paraId="14E06398"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Conducts complete exam</w:t>
                  </w:r>
                </w:p>
              </w:tc>
              <w:tc>
                <w:tcPr>
                  <w:tcW w:w="360" w:type="dxa"/>
                  <w:vAlign w:val="center"/>
                </w:tcPr>
                <w:p w14:paraId="7F597058"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60" w:type="dxa"/>
                  <w:vAlign w:val="center"/>
                </w:tcPr>
                <w:p w14:paraId="2537CDAA"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Consistently performs all exam elements well</w:t>
                  </w:r>
                </w:p>
              </w:tc>
            </w:tr>
            <w:tr w:rsidR="009F25AB" w:rsidRPr="008E345D" w14:paraId="70C23303" w14:textId="77777777" w:rsidTr="00760B9A">
              <w:trPr>
                <w:trHeight w:val="98"/>
              </w:trPr>
              <w:tc>
                <w:tcPr>
                  <w:tcW w:w="994" w:type="dxa"/>
                  <w:vAlign w:val="center"/>
                </w:tcPr>
                <w:p w14:paraId="0617E06E"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706" w:type="dxa"/>
                  <w:vAlign w:val="center"/>
                </w:tcPr>
                <w:p w14:paraId="5D099A60"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59" w:type="dxa"/>
                  <w:vAlign w:val="center"/>
                </w:tcPr>
                <w:p w14:paraId="54743A7A"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21" w:type="dxa"/>
                  <w:vAlign w:val="center"/>
                </w:tcPr>
                <w:p w14:paraId="09F43FDA"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537" w:type="dxa"/>
                  <w:vAlign w:val="center"/>
                </w:tcPr>
                <w:p w14:paraId="7A424663"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529" w:type="dxa"/>
                  <w:vAlign w:val="center"/>
                </w:tcPr>
                <w:p w14:paraId="5B934D02"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540" w:type="dxa"/>
                  <w:vAlign w:val="center"/>
                </w:tcPr>
                <w:p w14:paraId="3CFE281C"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174" w:type="dxa"/>
                  <w:vAlign w:val="center"/>
                </w:tcPr>
                <w:p w14:paraId="7D55809A"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60" w:type="dxa"/>
                  <w:vAlign w:val="center"/>
                </w:tcPr>
                <w:p w14:paraId="54338A42"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60" w:type="dxa"/>
                  <w:vAlign w:val="center"/>
                </w:tcPr>
                <w:p w14:paraId="584BD89F"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r>
          </w:tbl>
          <w:p w14:paraId="652BDF77" w14:textId="77777777" w:rsidR="009F25AB" w:rsidRPr="008E345D" w:rsidRDefault="009F25AB" w:rsidP="00760B9A">
            <w:pPr>
              <w:rPr>
                <w:rFonts w:ascii="Arial" w:eastAsia="Times New Roman" w:hAnsi="Arial" w:cs="Arial"/>
                <w:color w:val="2D2D2D"/>
                <w:sz w:val="20"/>
                <w:szCs w:val="20"/>
              </w:rPr>
            </w:pPr>
          </w:p>
        </w:tc>
      </w:tr>
      <w:tr w:rsidR="009F25AB" w:rsidRPr="008E345D" w14:paraId="79A390E1" w14:textId="77777777" w:rsidTr="00760B9A">
        <w:tc>
          <w:tcPr>
            <w:tcW w:w="10662" w:type="dxa"/>
            <w:tcBorders>
              <w:top w:val="outset" w:sz="6" w:space="0" w:color="C0C0C0"/>
              <w:left w:val="outset" w:sz="6" w:space="0" w:color="C0C0C0"/>
              <w:bottom w:val="outset" w:sz="6" w:space="0" w:color="C0C0C0"/>
              <w:right w:val="outset" w:sz="6" w:space="0" w:color="C0C0C0"/>
            </w:tcBorders>
            <w:vAlign w:val="center"/>
            <w:hideMark/>
          </w:tcPr>
          <w:p w14:paraId="3BA53BC6" w14:textId="77777777" w:rsidR="009F25AB" w:rsidRPr="008E345D" w:rsidRDefault="009F25AB" w:rsidP="00760B9A">
            <w:pPr>
              <w:rPr>
                <w:rFonts w:ascii="Arial" w:eastAsia="Times New Roman" w:hAnsi="Arial" w:cs="Arial"/>
                <w:b/>
                <w:bCs/>
                <w:color w:val="2D2D2D"/>
                <w:sz w:val="20"/>
                <w:szCs w:val="20"/>
              </w:rPr>
            </w:pPr>
            <w:r w:rsidRPr="008E345D">
              <w:rPr>
                <w:rFonts w:ascii="Arial" w:eastAsia="Times New Roman" w:hAnsi="Arial" w:cs="Arial"/>
                <w:b/>
                <w:bCs/>
                <w:color w:val="2D2D2D"/>
                <w:sz w:val="20"/>
                <w:szCs w:val="20"/>
              </w:rPr>
              <w:t xml:space="preserve">COMP6: </w:t>
            </w:r>
            <w:r w:rsidRPr="008E345D">
              <w:rPr>
                <w:rFonts w:ascii="Arial" w:eastAsia="Times New Roman" w:hAnsi="Arial" w:cs="Arial"/>
                <w:b/>
                <w:bCs/>
                <w:i/>
                <w:iCs/>
                <w:color w:val="2D2D2D"/>
                <w:sz w:val="20"/>
                <w:szCs w:val="20"/>
              </w:rPr>
              <w:t>Rate this student's</w:t>
            </w:r>
            <w:r w:rsidRPr="008E345D">
              <w:rPr>
                <w:rFonts w:ascii="Arial" w:eastAsia="Times New Roman" w:hAnsi="Arial" w:cs="Arial"/>
                <w:b/>
                <w:bCs/>
                <w:color w:val="2D2D2D"/>
                <w:sz w:val="20"/>
                <w:szCs w:val="20"/>
              </w:rPr>
              <w:t xml:space="preserve"> ability to accurately interpret fi</w:t>
            </w:r>
            <w:r>
              <w:rPr>
                <w:rFonts w:ascii="Arial" w:eastAsia="Times New Roman" w:hAnsi="Arial" w:cs="Arial"/>
                <w:b/>
                <w:bCs/>
                <w:color w:val="2D2D2D"/>
                <w:sz w:val="20"/>
                <w:szCs w:val="20"/>
              </w:rPr>
              <w:t xml:space="preserve">ndings from the history, </w:t>
            </w:r>
            <w:r w:rsidRPr="008E345D">
              <w:rPr>
                <w:rFonts w:ascii="Arial" w:eastAsia="Times New Roman" w:hAnsi="Arial" w:cs="Arial"/>
                <w:b/>
                <w:bCs/>
                <w:color w:val="2D2D2D"/>
                <w:sz w:val="20"/>
                <w:szCs w:val="20"/>
              </w:rPr>
              <w:t>physical examination</w:t>
            </w:r>
            <w:r>
              <w:rPr>
                <w:rFonts w:ascii="Arial" w:eastAsia="Times New Roman" w:hAnsi="Arial" w:cs="Arial"/>
                <w:b/>
                <w:bCs/>
                <w:color w:val="2D2D2D"/>
                <w:sz w:val="20"/>
                <w:szCs w:val="20"/>
              </w:rPr>
              <w:t>, and diagnostic studies</w:t>
            </w:r>
            <w:r w:rsidRPr="008E345D">
              <w:rPr>
                <w:rFonts w:ascii="Arial" w:eastAsia="Times New Roman" w:hAnsi="Arial" w:cs="Arial"/>
                <w:b/>
                <w:bCs/>
                <w:color w:val="2D2D2D"/>
                <w:sz w:val="20"/>
                <w:szCs w:val="20"/>
              </w:rPr>
              <w:t>.</w:t>
            </w:r>
          </w:p>
          <w:tbl>
            <w:tblPr>
              <w:tblStyle w:val="TableGrid"/>
              <w:tblW w:w="0" w:type="auto"/>
              <w:tblInd w:w="32" w:type="dxa"/>
              <w:tblLook w:val="04A0" w:firstRow="1" w:lastRow="0" w:firstColumn="1" w:lastColumn="0" w:noHBand="0" w:noVBand="1"/>
            </w:tblPr>
            <w:tblGrid>
              <w:gridCol w:w="994"/>
              <w:gridCol w:w="1706"/>
              <w:gridCol w:w="335"/>
              <w:gridCol w:w="1645"/>
              <w:gridCol w:w="540"/>
              <w:gridCol w:w="1530"/>
              <w:gridCol w:w="540"/>
              <w:gridCol w:w="1260"/>
              <w:gridCol w:w="360"/>
              <w:gridCol w:w="1530"/>
            </w:tblGrid>
            <w:tr w:rsidR="009F25AB" w:rsidRPr="008E345D" w14:paraId="0F85AF23" w14:textId="77777777" w:rsidTr="00760B9A">
              <w:trPr>
                <w:trHeight w:val="440"/>
              </w:trPr>
              <w:tc>
                <w:tcPr>
                  <w:tcW w:w="994" w:type="dxa"/>
                  <w:vAlign w:val="center"/>
                </w:tcPr>
                <w:p w14:paraId="4CF2F85D" w14:textId="77777777" w:rsidR="009F25AB" w:rsidRPr="008E345D" w:rsidRDefault="009F25AB" w:rsidP="00760B9A">
                  <w:pPr>
                    <w:spacing w:before="100" w:beforeAutospacing="1" w:after="100" w:afterAutospacing="1"/>
                    <w:jc w:val="center"/>
                    <w:rPr>
                      <w:rFonts w:ascii="Arial" w:hAnsi="Arial" w:cs="Arial"/>
                      <w:bCs/>
                      <w:i/>
                      <w:color w:val="2D2D2D"/>
                      <w:sz w:val="18"/>
                    </w:rPr>
                  </w:pPr>
                  <w:r w:rsidRPr="008E345D">
                    <w:rPr>
                      <w:rFonts w:ascii="Arial" w:hAnsi="Arial" w:cs="Arial"/>
                      <w:bCs/>
                      <w:i/>
                      <w:color w:val="2D2D2D"/>
                      <w:sz w:val="18"/>
                    </w:rPr>
                    <w:t>Cannot Assess</w:t>
                  </w:r>
                </w:p>
              </w:tc>
              <w:tc>
                <w:tcPr>
                  <w:tcW w:w="1706" w:type="dxa"/>
                  <w:vAlign w:val="center"/>
                </w:tcPr>
                <w:p w14:paraId="202EF508"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Significant gaps in ability</w:t>
                  </w:r>
                </w:p>
              </w:tc>
              <w:tc>
                <w:tcPr>
                  <w:tcW w:w="335" w:type="dxa"/>
                  <w:vAlign w:val="center"/>
                </w:tcPr>
                <w:p w14:paraId="447B074D"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45" w:type="dxa"/>
                  <w:vAlign w:val="center"/>
                </w:tcPr>
                <w:p w14:paraId="3ED3F52E"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Limited ability</w:t>
                  </w:r>
                </w:p>
              </w:tc>
              <w:tc>
                <w:tcPr>
                  <w:tcW w:w="540" w:type="dxa"/>
                  <w:vAlign w:val="center"/>
                </w:tcPr>
                <w:p w14:paraId="6471C83D"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530" w:type="dxa"/>
                  <w:vAlign w:val="center"/>
                </w:tcPr>
                <w:p w14:paraId="7C1BC6E4"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Some ability</w:t>
                  </w:r>
                </w:p>
              </w:tc>
              <w:tc>
                <w:tcPr>
                  <w:tcW w:w="540" w:type="dxa"/>
                  <w:vAlign w:val="center"/>
                </w:tcPr>
                <w:p w14:paraId="50AA06E6"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260" w:type="dxa"/>
                  <w:vAlign w:val="center"/>
                </w:tcPr>
                <w:p w14:paraId="25D778F4"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Good ability</w:t>
                  </w:r>
                </w:p>
              </w:tc>
              <w:tc>
                <w:tcPr>
                  <w:tcW w:w="360" w:type="dxa"/>
                  <w:vAlign w:val="center"/>
                </w:tcPr>
                <w:p w14:paraId="5647E27C"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530" w:type="dxa"/>
                  <w:vAlign w:val="center"/>
                </w:tcPr>
                <w:p w14:paraId="1EC89194"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Superb ability</w:t>
                  </w:r>
                </w:p>
              </w:tc>
            </w:tr>
            <w:tr w:rsidR="009F25AB" w:rsidRPr="008E345D" w14:paraId="29834E98" w14:textId="77777777" w:rsidTr="00760B9A">
              <w:trPr>
                <w:trHeight w:val="170"/>
              </w:trPr>
              <w:tc>
                <w:tcPr>
                  <w:tcW w:w="994" w:type="dxa"/>
                  <w:vAlign w:val="center"/>
                </w:tcPr>
                <w:p w14:paraId="169C996D"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706" w:type="dxa"/>
                </w:tcPr>
                <w:p w14:paraId="10B6978F"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35" w:type="dxa"/>
                </w:tcPr>
                <w:p w14:paraId="47E0FBD3"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45" w:type="dxa"/>
                </w:tcPr>
                <w:p w14:paraId="1D29B44E"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540" w:type="dxa"/>
                </w:tcPr>
                <w:p w14:paraId="63F6E854"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530" w:type="dxa"/>
                  <w:vAlign w:val="center"/>
                </w:tcPr>
                <w:p w14:paraId="123BD01C"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540" w:type="dxa"/>
                  <w:vAlign w:val="center"/>
                </w:tcPr>
                <w:p w14:paraId="1BAB83BD"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260" w:type="dxa"/>
                  <w:vAlign w:val="center"/>
                </w:tcPr>
                <w:p w14:paraId="1DE99AAA"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60" w:type="dxa"/>
                  <w:vAlign w:val="center"/>
                </w:tcPr>
                <w:p w14:paraId="25DF3DA8"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530" w:type="dxa"/>
                </w:tcPr>
                <w:p w14:paraId="004D1DF7"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r>
          </w:tbl>
          <w:p w14:paraId="2D6AEA19" w14:textId="77777777" w:rsidR="009F25AB" w:rsidRPr="008E345D" w:rsidRDefault="009F25AB" w:rsidP="00760B9A">
            <w:pPr>
              <w:rPr>
                <w:rFonts w:ascii="Arial" w:eastAsia="Times New Roman" w:hAnsi="Arial" w:cs="Arial"/>
                <w:color w:val="2D2D2D"/>
                <w:sz w:val="20"/>
                <w:szCs w:val="20"/>
              </w:rPr>
            </w:pPr>
          </w:p>
        </w:tc>
      </w:tr>
      <w:tr w:rsidR="009F25AB" w:rsidRPr="008E345D" w14:paraId="3E4DEBE5" w14:textId="77777777" w:rsidTr="00760B9A">
        <w:tc>
          <w:tcPr>
            <w:tcW w:w="10662" w:type="dxa"/>
            <w:tcBorders>
              <w:top w:val="outset" w:sz="6" w:space="0" w:color="C0C0C0"/>
              <w:left w:val="outset" w:sz="6" w:space="0" w:color="C0C0C0"/>
              <w:bottom w:val="outset" w:sz="6" w:space="0" w:color="C0C0C0"/>
              <w:right w:val="outset" w:sz="6" w:space="0" w:color="C0C0C0"/>
            </w:tcBorders>
            <w:vAlign w:val="center"/>
            <w:hideMark/>
          </w:tcPr>
          <w:p w14:paraId="12F9F2BD" w14:textId="77777777" w:rsidR="009F25AB" w:rsidRPr="008E345D" w:rsidRDefault="009F25AB" w:rsidP="00760B9A">
            <w:pPr>
              <w:rPr>
                <w:rFonts w:ascii="Arial" w:eastAsia="Times New Roman" w:hAnsi="Arial" w:cs="Arial"/>
                <w:b/>
                <w:bCs/>
                <w:color w:val="2D2D2D"/>
                <w:sz w:val="20"/>
                <w:szCs w:val="20"/>
              </w:rPr>
            </w:pPr>
            <w:r w:rsidRPr="008E345D">
              <w:rPr>
                <w:rFonts w:ascii="Arial" w:eastAsia="Times New Roman" w:hAnsi="Arial" w:cs="Arial"/>
                <w:b/>
                <w:bCs/>
                <w:color w:val="2D2D2D"/>
                <w:sz w:val="20"/>
                <w:szCs w:val="20"/>
              </w:rPr>
              <w:t xml:space="preserve">COMP7: </w:t>
            </w:r>
            <w:r w:rsidRPr="008E345D">
              <w:rPr>
                <w:rFonts w:ascii="Arial" w:eastAsia="Times New Roman" w:hAnsi="Arial" w:cs="Arial"/>
                <w:b/>
                <w:bCs/>
                <w:i/>
                <w:iCs/>
                <w:color w:val="2D2D2D"/>
                <w:sz w:val="20"/>
                <w:szCs w:val="20"/>
              </w:rPr>
              <w:t>Rate this student's</w:t>
            </w:r>
            <w:r w:rsidRPr="008E345D">
              <w:rPr>
                <w:rFonts w:ascii="Arial" w:eastAsia="Times New Roman" w:hAnsi="Arial" w:cs="Arial"/>
                <w:b/>
                <w:bCs/>
                <w:color w:val="2D2D2D"/>
                <w:sz w:val="20"/>
                <w:szCs w:val="20"/>
              </w:rPr>
              <w:t xml:space="preserve"> ability to </w:t>
            </w:r>
            <w:r>
              <w:rPr>
                <w:rFonts w:ascii="Arial" w:eastAsia="Times New Roman" w:hAnsi="Arial" w:cs="Arial"/>
                <w:b/>
                <w:bCs/>
                <w:color w:val="2D2D2D"/>
                <w:sz w:val="20"/>
                <w:szCs w:val="20"/>
              </w:rPr>
              <w:t>prioritize problems and to formulate a problem list on this selective.</w:t>
            </w:r>
          </w:p>
          <w:tbl>
            <w:tblPr>
              <w:tblStyle w:val="TableGrid"/>
              <w:tblW w:w="0" w:type="auto"/>
              <w:tblInd w:w="32" w:type="dxa"/>
              <w:tblLook w:val="04A0" w:firstRow="1" w:lastRow="0" w:firstColumn="1" w:lastColumn="0" w:noHBand="0" w:noVBand="1"/>
            </w:tblPr>
            <w:tblGrid>
              <w:gridCol w:w="994"/>
              <w:gridCol w:w="1706"/>
              <w:gridCol w:w="335"/>
              <w:gridCol w:w="1645"/>
              <w:gridCol w:w="540"/>
              <w:gridCol w:w="1530"/>
              <w:gridCol w:w="540"/>
              <w:gridCol w:w="1260"/>
              <w:gridCol w:w="360"/>
              <w:gridCol w:w="1530"/>
            </w:tblGrid>
            <w:tr w:rsidR="009F25AB" w:rsidRPr="008E345D" w14:paraId="56BE6A4D" w14:textId="77777777" w:rsidTr="00760B9A">
              <w:trPr>
                <w:trHeight w:val="503"/>
              </w:trPr>
              <w:tc>
                <w:tcPr>
                  <w:tcW w:w="994" w:type="dxa"/>
                  <w:vAlign w:val="center"/>
                </w:tcPr>
                <w:p w14:paraId="19E1FED3" w14:textId="77777777" w:rsidR="009F25AB" w:rsidRPr="008E345D" w:rsidRDefault="009F25AB" w:rsidP="00760B9A">
                  <w:pPr>
                    <w:spacing w:before="100" w:beforeAutospacing="1" w:after="100" w:afterAutospacing="1"/>
                    <w:jc w:val="center"/>
                    <w:rPr>
                      <w:rFonts w:ascii="Arial" w:hAnsi="Arial" w:cs="Arial"/>
                      <w:bCs/>
                      <w:i/>
                      <w:color w:val="2D2D2D"/>
                      <w:sz w:val="18"/>
                    </w:rPr>
                  </w:pPr>
                  <w:r w:rsidRPr="008E345D">
                    <w:rPr>
                      <w:rFonts w:ascii="Arial" w:hAnsi="Arial" w:cs="Arial"/>
                      <w:bCs/>
                      <w:i/>
                      <w:color w:val="2D2D2D"/>
                      <w:sz w:val="18"/>
                    </w:rPr>
                    <w:t>Cannot Assess</w:t>
                  </w:r>
                </w:p>
              </w:tc>
              <w:tc>
                <w:tcPr>
                  <w:tcW w:w="1706" w:type="dxa"/>
                  <w:vAlign w:val="center"/>
                </w:tcPr>
                <w:p w14:paraId="0DF9A70B"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Significant gaps in ability</w:t>
                  </w:r>
                </w:p>
              </w:tc>
              <w:tc>
                <w:tcPr>
                  <w:tcW w:w="335" w:type="dxa"/>
                  <w:vAlign w:val="center"/>
                </w:tcPr>
                <w:p w14:paraId="3D8A01ED"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45" w:type="dxa"/>
                  <w:vAlign w:val="center"/>
                </w:tcPr>
                <w:p w14:paraId="7278AC06"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Limited ability</w:t>
                  </w:r>
                </w:p>
              </w:tc>
              <w:tc>
                <w:tcPr>
                  <w:tcW w:w="540" w:type="dxa"/>
                  <w:vAlign w:val="center"/>
                </w:tcPr>
                <w:p w14:paraId="1A6C5499"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530" w:type="dxa"/>
                  <w:vAlign w:val="center"/>
                </w:tcPr>
                <w:p w14:paraId="48F63325"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Some ability</w:t>
                  </w:r>
                </w:p>
              </w:tc>
              <w:tc>
                <w:tcPr>
                  <w:tcW w:w="540" w:type="dxa"/>
                  <w:vAlign w:val="center"/>
                </w:tcPr>
                <w:p w14:paraId="2814E9CF"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260" w:type="dxa"/>
                  <w:vAlign w:val="center"/>
                </w:tcPr>
                <w:p w14:paraId="455A7C19"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Good ability</w:t>
                  </w:r>
                </w:p>
              </w:tc>
              <w:tc>
                <w:tcPr>
                  <w:tcW w:w="360" w:type="dxa"/>
                  <w:vAlign w:val="center"/>
                </w:tcPr>
                <w:p w14:paraId="3B579304"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530" w:type="dxa"/>
                  <w:vAlign w:val="center"/>
                </w:tcPr>
                <w:p w14:paraId="29AFC251"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Superb ability</w:t>
                  </w:r>
                </w:p>
              </w:tc>
            </w:tr>
            <w:tr w:rsidR="009F25AB" w:rsidRPr="008E345D" w14:paraId="07F7882A" w14:textId="77777777" w:rsidTr="00760B9A">
              <w:trPr>
                <w:trHeight w:val="107"/>
              </w:trPr>
              <w:tc>
                <w:tcPr>
                  <w:tcW w:w="994" w:type="dxa"/>
                  <w:vAlign w:val="center"/>
                </w:tcPr>
                <w:p w14:paraId="6200F3BF"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706" w:type="dxa"/>
                </w:tcPr>
                <w:p w14:paraId="5993D62E"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35" w:type="dxa"/>
                </w:tcPr>
                <w:p w14:paraId="178C7CDA"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45" w:type="dxa"/>
                </w:tcPr>
                <w:p w14:paraId="039E7E62"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540" w:type="dxa"/>
                </w:tcPr>
                <w:p w14:paraId="72631824"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530" w:type="dxa"/>
                  <w:vAlign w:val="center"/>
                </w:tcPr>
                <w:p w14:paraId="5EA2132A"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540" w:type="dxa"/>
                  <w:vAlign w:val="center"/>
                </w:tcPr>
                <w:p w14:paraId="0AC6164A"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260" w:type="dxa"/>
                  <w:vAlign w:val="center"/>
                </w:tcPr>
                <w:p w14:paraId="6C51DB2A"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60" w:type="dxa"/>
                  <w:vAlign w:val="center"/>
                </w:tcPr>
                <w:p w14:paraId="1B51C2A3"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530" w:type="dxa"/>
                </w:tcPr>
                <w:p w14:paraId="2AA49BBE"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r>
          </w:tbl>
          <w:p w14:paraId="3E2F7951" w14:textId="77777777" w:rsidR="009F25AB" w:rsidRPr="008E345D" w:rsidRDefault="009F25AB" w:rsidP="00760B9A">
            <w:pPr>
              <w:rPr>
                <w:rFonts w:ascii="Arial" w:eastAsia="Times New Roman" w:hAnsi="Arial" w:cs="Arial"/>
                <w:color w:val="2D2D2D"/>
                <w:sz w:val="20"/>
                <w:szCs w:val="20"/>
              </w:rPr>
            </w:pPr>
          </w:p>
        </w:tc>
      </w:tr>
      <w:tr w:rsidR="009F25AB" w:rsidRPr="008E345D" w14:paraId="7799B076" w14:textId="77777777" w:rsidTr="00760B9A">
        <w:tc>
          <w:tcPr>
            <w:tcW w:w="10662" w:type="dxa"/>
            <w:tcBorders>
              <w:top w:val="outset" w:sz="6" w:space="0" w:color="C0C0C0"/>
              <w:left w:val="outset" w:sz="6" w:space="0" w:color="C0C0C0"/>
              <w:bottom w:val="outset" w:sz="6" w:space="0" w:color="C0C0C0"/>
              <w:right w:val="outset" w:sz="6" w:space="0" w:color="C0C0C0"/>
            </w:tcBorders>
            <w:vAlign w:val="center"/>
            <w:hideMark/>
          </w:tcPr>
          <w:p w14:paraId="4E5F975E" w14:textId="77777777" w:rsidR="009F25AB" w:rsidRPr="008E345D" w:rsidRDefault="009F25AB" w:rsidP="00760B9A">
            <w:pPr>
              <w:rPr>
                <w:rFonts w:ascii="Arial" w:eastAsia="Times New Roman" w:hAnsi="Arial" w:cs="Arial"/>
                <w:b/>
                <w:bCs/>
                <w:color w:val="2D2D2D"/>
                <w:sz w:val="20"/>
                <w:szCs w:val="20"/>
              </w:rPr>
            </w:pPr>
            <w:r w:rsidRPr="008E345D">
              <w:rPr>
                <w:rFonts w:ascii="Arial" w:eastAsia="Times New Roman" w:hAnsi="Arial" w:cs="Arial"/>
                <w:b/>
                <w:bCs/>
                <w:color w:val="2D2D2D"/>
                <w:sz w:val="20"/>
                <w:szCs w:val="20"/>
              </w:rPr>
              <w:t xml:space="preserve">COMP8: </w:t>
            </w:r>
            <w:r w:rsidRPr="008E345D">
              <w:rPr>
                <w:rFonts w:ascii="Arial" w:eastAsia="Times New Roman" w:hAnsi="Arial" w:cs="Arial"/>
                <w:b/>
                <w:bCs/>
                <w:i/>
                <w:iCs/>
                <w:color w:val="2D2D2D"/>
                <w:sz w:val="20"/>
                <w:szCs w:val="20"/>
              </w:rPr>
              <w:t>Rate this student's</w:t>
            </w:r>
            <w:r w:rsidRPr="008E345D">
              <w:rPr>
                <w:rFonts w:ascii="Arial" w:eastAsia="Times New Roman" w:hAnsi="Arial" w:cs="Arial"/>
                <w:b/>
                <w:bCs/>
                <w:color w:val="2D2D2D"/>
                <w:sz w:val="20"/>
                <w:szCs w:val="20"/>
              </w:rPr>
              <w:t xml:space="preserve"> verbal patient presentations.</w:t>
            </w:r>
          </w:p>
          <w:tbl>
            <w:tblPr>
              <w:tblStyle w:val="TableGrid"/>
              <w:tblW w:w="0" w:type="auto"/>
              <w:tblInd w:w="32" w:type="dxa"/>
              <w:tblLook w:val="04A0" w:firstRow="1" w:lastRow="0" w:firstColumn="1" w:lastColumn="0" w:noHBand="0" w:noVBand="1"/>
            </w:tblPr>
            <w:tblGrid>
              <w:gridCol w:w="994"/>
              <w:gridCol w:w="1706"/>
              <w:gridCol w:w="360"/>
              <w:gridCol w:w="1800"/>
              <w:gridCol w:w="456"/>
              <w:gridCol w:w="1434"/>
              <w:gridCol w:w="597"/>
              <w:gridCol w:w="1113"/>
              <w:gridCol w:w="360"/>
              <w:gridCol w:w="1615"/>
            </w:tblGrid>
            <w:tr w:rsidR="009F25AB" w:rsidRPr="008E345D" w14:paraId="289BA923" w14:textId="77777777" w:rsidTr="00760B9A">
              <w:trPr>
                <w:trHeight w:val="827"/>
              </w:trPr>
              <w:tc>
                <w:tcPr>
                  <w:tcW w:w="994" w:type="dxa"/>
                  <w:vAlign w:val="center"/>
                </w:tcPr>
                <w:p w14:paraId="443ECF8F" w14:textId="77777777" w:rsidR="009F25AB" w:rsidRPr="008E345D" w:rsidRDefault="009F25AB" w:rsidP="00760B9A">
                  <w:pPr>
                    <w:spacing w:before="100" w:beforeAutospacing="1" w:after="100" w:afterAutospacing="1"/>
                    <w:jc w:val="center"/>
                    <w:rPr>
                      <w:rFonts w:ascii="Arial" w:hAnsi="Arial" w:cs="Arial"/>
                      <w:bCs/>
                      <w:i/>
                      <w:color w:val="2D2D2D"/>
                      <w:sz w:val="18"/>
                    </w:rPr>
                  </w:pPr>
                  <w:r w:rsidRPr="008E345D">
                    <w:rPr>
                      <w:rFonts w:ascii="Arial" w:hAnsi="Arial" w:cs="Arial"/>
                      <w:bCs/>
                      <w:i/>
                      <w:color w:val="2D2D2D"/>
                      <w:sz w:val="18"/>
                    </w:rPr>
                    <w:t>Cannot Assess</w:t>
                  </w:r>
                </w:p>
              </w:tc>
              <w:tc>
                <w:tcPr>
                  <w:tcW w:w="1706" w:type="dxa"/>
                  <w:vAlign w:val="center"/>
                </w:tcPr>
                <w:p w14:paraId="38AD75B2"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Disorganized &amp; unfocused with major omissions</w:t>
                  </w:r>
                </w:p>
              </w:tc>
              <w:tc>
                <w:tcPr>
                  <w:tcW w:w="360" w:type="dxa"/>
                  <w:vAlign w:val="center"/>
                </w:tcPr>
                <w:p w14:paraId="7188F1D9"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800" w:type="dxa"/>
                  <w:vAlign w:val="center"/>
                </w:tcPr>
                <w:p w14:paraId="2DB2F6E9"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Somewhat unfocused with minor omissions</w:t>
                  </w:r>
                </w:p>
              </w:tc>
              <w:tc>
                <w:tcPr>
                  <w:tcW w:w="456" w:type="dxa"/>
                  <w:vAlign w:val="center"/>
                </w:tcPr>
                <w:p w14:paraId="45B723D5"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434" w:type="dxa"/>
                  <w:vAlign w:val="center"/>
                </w:tcPr>
                <w:p w14:paraId="1DE67E65"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Complete; mostly well-organized</w:t>
                  </w:r>
                </w:p>
              </w:tc>
              <w:tc>
                <w:tcPr>
                  <w:tcW w:w="597" w:type="dxa"/>
                  <w:vAlign w:val="center"/>
                </w:tcPr>
                <w:p w14:paraId="2E8B9E44"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113" w:type="dxa"/>
                  <w:vAlign w:val="center"/>
                </w:tcPr>
                <w:p w14:paraId="3D436BAC"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Complete, well-organized</w:t>
                  </w:r>
                </w:p>
              </w:tc>
              <w:tc>
                <w:tcPr>
                  <w:tcW w:w="360" w:type="dxa"/>
                  <w:vAlign w:val="center"/>
                </w:tcPr>
                <w:p w14:paraId="5E867E93"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15" w:type="dxa"/>
                  <w:vAlign w:val="center"/>
                </w:tcPr>
                <w:p w14:paraId="68B2A61E"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Complete, very well-organized, concise; tailored to clinical context</w:t>
                  </w:r>
                </w:p>
              </w:tc>
            </w:tr>
            <w:tr w:rsidR="009F25AB" w:rsidRPr="008E345D" w14:paraId="37614310" w14:textId="77777777" w:rsidTr="00760B9A">
              <w:trPr>
                <w:trHeight w:val="70"/>
              </w:trPr>
              <w:tc>
                <w:tcPr>
                  <w:tcW w:w="994" w:type="dxa"/>
                  <w:vAlign w:val="center"/>
                </w:tcPr>
                <w:p w14:paraId="76B46E31"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706" w:type="dxa"/>
                </w:tcPr>
                <w:p w14:paraId="02F43CC6"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60" w:type="dxa"/>
                </w:tcPr>
                <w:p w14:paraId="6ECC2BDA"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800" w:type="dxa"/>
                </w:tcPr>
                <w:p w14:paraId="29BB45AE"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456" w:type="dxa"/>
                </w:tcPr>
                <w:p w14:paraId="106CFBF5"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434" w:type="dxa"/>
                  <w:vAlign w:val="center"/>
                </w:tcPr>
                <w:p w14:paraId="400A8E04"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597" w:type="dxa"/>
                  <w:vAlign w:val="center"/>
                </w:tcPr>
                <w:p w14:paraId="6FF70924"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113" w:type="dxa"/>
                  <w:vAlign w:val="center"/>
                </w:tcPr>
                <w:p w14:paraId="7326942C"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60" w:type="dxa"/>
                  <w:vAlign w:val="center"/>
                </w:tcPr>
                <w:p w14:paraId="2A0F63FB"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15" w:type="dxa"/>
                </w:tcPr>
                <w:p w14:paraId="2B7B61BC"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r>
          </w:tbl>
          <w:p w14:paraId="29568785" w14:textId="77777777" w:rsidR="009F25AB" w:rsidRPr="008E345D" w:rsidRDefault="009F25AB" w:rsidP="00760B9A">
            <w:pPr>
              <w:rPr>
                <w:rFonts w:ascii="Arial" w:eastAsia="Times New Roman" w:hAnsi="Arial" w:cs="Arial"/>
                <w:color w:val="2D2D2D"/>
                <w:sz w:val="20"/>
                <w:szCs w:val="20"/>
              </w:rPr>
            </w:pPr>
          </w:p>
        </w:tc>
      </w:tr>
      <w:tr w:rsidR="009F25AB" w:rsidRPr="008E345D" w14:paraId="6A18BF9D" w14:textId="77777777" w:rsidTr="00760B9A">
        <w:tc>
          <w:tcPr>
            <w:tcW w:w="10662" w:type="dxa"/>
            <w:tcBorders>
              <w:top w:val="outset" w:sz="6" w:space="0" w:color="C0C0C0"/>
              <w:left w:val="outset" w:sz="6" w:space="0" w:color="C0C0C0"/>
              <w:bottom w:val="outset" w:sz="6" w:space="0" w:color="C0C0C0"/>
              <w:right w:val="outset" w:sz="6" w:space="0" w:color="C0C0C0"/>
            </w:tcBorders>
            <w:vAlign w:val="center"/>
            <w:hideMark/>
          </w:tcPr>
          <w:p w14:paraId="5E139314" w14:textId="77777777" w:rsidR="009F25AB" w:rsidRPr="008E345D" w:rsidRDefault="009F25AB" w:rsidP="00760B9A">
            <w:pPr>
              <w:rPr>
                <w:rFonts w:ascii="Arial" w:eastAsia="Times New Roman" w:hAnsi="Arial" w:cs="Arial"/>
                <w:b/>
                <w:bCs/>
                <w:color w:val="2D2D2D"/>
                <w:sz w:val="20"/>
                <w:szCs w:val="20"/>
              </w:rPr>
            </w:pPr>
            <w:r w:rsidRPr="008E345D">
              <w:rPr>
                <w:rFonts w:ascii="Arial" w:eastAsia="Times New Roman" w:hAnsi="Arial" w:cs="Arial"/>
                <w:b/>
                <w:bCs/>
                <w:color w:val="2D2D2D"/>
                <w:sz w:val="20"/>
                <w:szCs w:val="20"/>
              </w:rPr>
              <w:t xml:space="preserve">COMP9: </w:t>
            </w:r>
            <w:r w:rsidRPr="008E345D">
              <w:rPr>
                <w:rFonts w:ascii="Arial" w:eastAsia="Times New Roman" w:hAnsi="Arial" w:cs="Arial"/>
                <w:b/>
                <w:bCs/>
                <w:i/>
                <w:iCs/>
                <w:color w:val="2D2D2D"/>
                <w:sz w:val="20"/>
                <w:szCs w:val="20"/>
              </w:rPr>
              <w:t>Rate this student's</w:t>
            </w:r>
            <w:r w:rsidRPr="008E345D">
              <w:rPr>
                <w:rFonts w:ascii="Arial" w:eastAsia="Times New Roman" w:hAnsi="Arial" w:cs="Arial"/>
                <w:b/>
                <w:bCs/>
                <w:color w:val="2D2D2D"/>
                <w:sz w:val="20"/>
                <w:szCs w:val="20"/>
              </w:rPr>
              <w:t xml:space="preserve"> written notes.</w:t>
            </w:r>
          </w:p>
          <w:tbl>
            <w:tblPr>
              <w:tblStyle w:val="TableGrid"/>
              <w:tblW w:w="0" w:type="auto"/>
              <w:tblInd w:w="32" w:type="dxa"/>
              <w:tblLook w:val="04A0" w:firstRow="1" w:lastRow="0" w:firstColumn="1" w:lastColumn="0" w:noHBand="0" w:noVBand="1"/>
            </w:tblPr>
            <w:tblGrid>
              <w:gridCol w:w="993"/>
              <w:gridCol w:w="1617"/>
              <w:gridCol w:w="449"/>
              <w:gridCol w:w="1801"/>
              <w:gridCol w:w="455"/>
              <w:gridCol w:w="1434"/>
              <w:gridCol w:w="451"/>
              <w:gridCol w:w="1260"/>
              <w:gridCol w:w="360"/>
              <w:gridCol w:w="1660"/>
            </w:tblGrid>
            <w:tr w:rsidR="009F25AB" w:rsidRPr="008E345D" w14:paraId="366A8D32" w14:textId="77777777" w:rsidTr="00760B9A">
              <w:trPr>
                <w:trHeight w:val="728"/>
              </w:trPr>
              <w:tc>
                <w:tcPr>
                  <w:tcW w:w="993" w:type="dxa"/>
                  <w:vAlign w:val="center"/>
                </w:tcPr>
                <w:p w14:paraId="2FFE5BFB" w14:textId="77777777" w:rsidR="009F25AB" w:rsidRPr="008E345D" w:rsidRDefault="009F25AB" w:rsidP="00760B9A">
                  <w:pPr>
                    <w:spacing w:before="100" w:beforeAutospacing="1" w:after="100" w:afterAutospacing="1"/>
                    <w:jc w:val="center"/>
                    <w:rPr>
                      <w:rFonts w:ascii="Arial" w:hAnsi="Arial" w:cs="Arial"/>
                      <w:bCs/>
                      <w:i/>
                      <w:color w:val="2D2D2D"/>
                      <w:sz w:val="18"/>
                    </w:rPr>
                  </w:pPr>
                  <w:r w:rsidRPr="008E345D">
                    <w:rPr>
                      <w:rFonts w:ascii="Arial" w:hAnsi="Arial" w:cs="Arial"/>
                      <w:bCs/>
                      <w:i/>
                      <w:color w:val="2D2D2D"/>
                      <w:sz w:val="18"/>
                    </w:rPr>
                    <w:t>Cannot Assess</w:t>
                  </w:r>
                </w:p>
              </w:tc>
              <w:tc>
                <w:tcPr>
                  <w:tcW w:w="1617" w:type="dxa"/>
                  <w:vAlign w:val="center"/>
                </w:tcPr>
                <w:p w14:paraId="4C1B6D5F"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Disorganized &amp; unfocused with major omissions</w:t>
                  </w:r>
                </w:p>
              </w:tc>
              <w:tc>
                <w:tcPr>
                  <w:tcW w:w="449" w:type="dxa"/>
                  <w:vAlign w:val="center"/>
                </w:tcPr>
                <w:p w14:paraId="533FB066"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801" w:type="dxa"/>
                  <w:vAlign w:val="center"/>
                </w:tcPr>
                <w:p w14:paraId="4D5F1F8E"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Somewhat unfocused with minor omissions</w:t>
                  </w:r>
                </w:p>
              </w:tc>
              <w:tc>
                <w:tcPr>
                  <w:tcW w:w="455" w:type="dxa"/>
                  <w:vAlign w:val="center"/>
                </w:tcPr>
                <w:p w14:paraId="554A7702"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434" w:type="dxa"/>
                  <w:vAlign w:val="center"/>
                </w:tcPr>
                <w:p w14:paraId="24C45B33"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Complete; mostly well-organized</w:t>
                  </w:r>
                </w:p>
              </w:tc>
              <w:tc>
                <w:tcPr>
                  <w:tcW w:w="451" w:type="dxa"/>
                  <w:vAlign w:val="center"/>
                </w:tcPr>
                <w:p w14:paraId="1BEB7458"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260" w:type="dxa"/>
                  <w:vAlign w:val="center"/>
                </w:tcPr>
                <w:p w14:paraId="32DB0C04"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Complete, well-organized</w:t>
                  </w:r>
                </w:p>
              </w:tc>
              <w:tc>
                <w:tcPr>
                  <w:tcW w:w="360" w:type="dxa"/>
                  <w:vAlign w:val="center"/>
                </w:tcPr>
                <w:p w14:paraId="1868CA33"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660" w:type="dxa"/>
                  <w:vAlign w:val="center"/>
                </w:tcPr>
                <w:p w14:paraId="0721CAB7" w14:textId="77777777" w:rsidR="009F25AB" w:rsidRPr="008E345D" w:rsidRDefault="009F25AB" w:rsidP="00760B9A">
                  <w:pPr>
                    <w:spacing w:before="100" w:beforeAutospacing="1" w:after="100" w:afterAutospacing="1"/>
                    <w:jc w:val="center"/>
                    <w:rPr>
                      <w:rFonts w:ascii="Arial" w:hAnsi="Arial" w:cs="Arial"/>
                      <w:bCs/>
                      <w:color w:val="2D2D2D"/>
                      <w:sz w:val="18"/>
                    </w:rPr>
                  </w:pPr>
                  <w:r w:rsidRPr="008E345D">
                    <w:rPr>
                      <w:rFonts w:ascii="Arial" w:hAnsi="Arial" w:cs="Arial"/>
                      <w:bCs/>
                      <w:color w:val="2D2D2D"/>
                      <w:sz w:val="18"/>
                    </w:rPr>
                    <w:t>Complete, very well-organized, concise; tailored to clinical context</w:t>
                  </w:r>
                </w:p>
              </w:tc>
            </w:tr>
            <w:tr w:rsidR="009F25AB" w:rsidRPr="008E345D" w14:paraId="073377B9" w14:textId="77777777" w:rsidTr="00760B9A">
              <w:trPr>
                <w:trHeight w:val="152"/>
              </w:trPr>
              <w:tc>
                <w:tcPr>
                  <w:tcW w:w="993" w:type="dxa"/>
                  <w:vAlign w:val="center"/>
                </w:tcPr>
                <w:p w14:paraId="30B79247"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17" w:type="dxa"/>
                </w:tcPr>
                <w:p w14:paraId="0D7382D7"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449" w:type="dxa"/>
                </w:tcPr>
                <w:p w14:paraId="236F2BCD"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801" w:type="dxa"/>
                </w:tcPr>
                <w:p w14:paraId="7AF02C10"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455" w:type="dxa"/>
                </w:tcPr>
                <w:p w14:paraId="6AD764C9"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434" w:type="dxa"/>
                  <w:vAlign w:val="center"/>
                </w:tcPr>
                <w:p w14:paraId="64426057"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451" w:type="dxa"/>
                  <w:vAlign w:val="center"/>
                </w:tcPr>
                <w:p w14:paraId="6176C40B"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260" w:type="dxa"/>
                  <w:vAlign w:val="center"/>
                </w:tcPr>
                <w:p w14:paraId="244BBD0E"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360" w:type="dxa"/>
                  <w:vAlign w:val="center"/>
                </w:tcPr>
                <w:p w14:paraId="08A07A83"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60" w:type="dxa"/>
                </w:tcPr>
                <w:p w14:paraId="0F889E74"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r>
          </w:tbl>
          <w:p w14:paraId="5C84B4CB" w14:textId="77777777" w:rsidR="009F25AB" w:rsidRPr="008E345D" w:rsidRDefault="009F25AB" w:rsidP="00760B9A">
            <w:pPr>
              <w:rPr>
                <w:rFonts w:ascii="Arial" w:eastAsia="Times New Roman" w:hAnsi="Arial" w:cs="Arial"/>
                <w:color w:val="2D2D2D"/>
                <w:sz w:val="20"/>
                <w:szCs w:val="20"/>
              </w:rPr>
            </w:pPr>
          </w:p>
        </w:tc>
      </w:tr>
      <w:tr w:rsidR="009F25AB" w:rsidRPr="008E345D" w14:paraId="1079FD29" w14:textId="77777777" w:rsidTr="00760B9A">
        <w:tc>
          <w:tcPr>
            <w:tcW w:w="10662" w:type="dxa"/>
            <w:tcBorders>
              <w:top w:val="outset" w:sz="6" w:space="0" w:color="C0C0C0"/>
              <w:left w:val="outset" w:sz="6" w:space="0" w:color="C0C0C0"/>
              <w:bottom w:val="outset" w:sz="6" w:space="0" w:color="C0C0C0"/>
              <w:right w:val="outset" w:sz="6" w:space="0" w:color="C0C0C0"/>
            </w:tcBorders>
            <w:vAlign w:val="center"/>
            <w:hideMark/>
          </w:tcPr>
          <w:p w14:paraId="527BCB24" w14:textId="77777777" w:rsidR="009F25AB" w:rsidRPr="008E345D" w:rsidRDefault="009F25AB" w:rsidP="00760B9A">
            <w:pPr>
              <w:rPr>
                <w:rFonts w:ascii="Arial" w:eastAsia="Times New Roman" w:hAnsi="Arial" w:cs="Arial"/>
                <w:b/>
                <w:bCs/>
                <w:color w:val="2D2D2D"/>
                <w:sz w:val="20"/>
                <w:szCs w:val="20"/>
              </w:rPr>
            </w:pPr>
            <w:r w:rsidRPr="008E345D">
              <w:rPr>
                <w:rFonts w:ascii="Arial" w:eastAsia="Times New Roman" w:hAnsi="Arial" w:cs="Arial"/>
                <w:b/>
                <w:bCs/>
                <w:color w:val="2D2D2D"/>
                <w:sz w:val="20"/>
                <w:szCs w:val="20"/>
              </w:rPr>
              <w:t xml:space="preserve">COMP10: </w:t>
            </w:r>
            <w:r>
              <w:rPr>
                <w:rFonts w:ascii="Arial" w:eastAsia="Times New Roman" w:hAnsi="Arial" w:cs="Arial"/>
                <w:b/>
                <w:bCs/>
                <w:i/>
                <w:iCs/>
                <w:color w:val="2D2D2D"/>
                <w:sz w:val="20"/>
                <w:szCs w:val="20"/>
              </w:rPr>
              <w:t>The student identifies indications, demonstrates knowledge of steps, and performs basic procedural skills in the selective.</w:t>
            </w:r>
          </w:p>
          <w:tbl>
            <w:tblPr>
              <w:tblStyle w:val="TableGrid"/>
              <w:tblW w:w="0" w:type="auto"/>
              <w:tblInd w:w="32" w:type="dxa"/>
              <w:tblLook w:val="04A0" w:firstRow="1" w:lastRow="0" w:firstColumn="1" w:lastColumn="0" w:noHBand="0" w:noVBand="1"/>
            </w:tblPr>
            <w:tblGrid>
              <w:gridCol w:w="994"/>
              <w:gridCol w:w="1616"/>
              <w:gridCol w:w="425"/>
              <w:gridCol w:w="1825"/>
              <w:gridCol w:w="540"/>
              <w:gridCol w:w="1350"/>
              <w:gridCol w:w="630"/>
              <w:gridCol w:w="1260"/>
              <w:gridCol w:w="450"/>
              <w:gridCol w:w="1350"/>
            </w:tblGrid>
            <w:tr w:rsidR="009F25AB" w:rsidRPr="008E345D" w14:paraId="31179E19" w14:textId="77777777" w:rsidTr="00760B9A">
              <w:trPr>
                <w:trHeight w:val="485"/>
              </w:trPr>
              <w:tc>
                <w:tcPr>
                  <w:tcW w:w="994" w:type="dxa"/>
                  <w:vAlign w:val="center"/>
                </w:tcPr>
                <w:p w14:paraId="722D0D80" w14:textId="77777777" w:rsidR="009F25AB" w:rsidRPr="008E345D" w:rsidRDefault="009F25AB" w:rsidP="00760B9A">
                  <w:pPr>
                    <w:spacing w:before="100" w:beforeAutospacing="1" w:after="100" w:afterAutospacing="1"/>
                    <w:jc w:val="center"/>
                    <w:rPr>
                      <w:rFonts w:ascii="Arial" w:hAnsi="Arial" w:cs="Arial"/>
                      <w:bCs/>
                      <w:i/>
                      <w:color w:val="2D2D2D"/>
                      <w:sz w:val="18"/>
                    </w:rPr>
                  </w:pPr>
                  <w:r w:rsidRPr="008E345D">
                    <w:rPr>
                      <w:rFonts w:ascii="Arial" w:hAnsi="Arial" w:cs="Arial"/>
                      <w:bCs/>
                      <w:i/>
                      <w:color w:val="2D2D2D"/>
                      <w:sz w:val="18"/>
                    </w:rPr>
                    <w:t>Cannot Assess</w:t>
                  </w:r>
                </w:p>
              </w:tc>
              <w:tc>
                <w:tcPr>
                  <w:tcW w:w="1616" w:type="dxa"/>
                  <w:vAlign w:val="center"/>
                </w:tcPr>
                <w:p w14:paraId="456BD725" w14:textId="77777777" w:rsidR="009F25AB" w:rsidRPr="008E345D" w:rsidRDefault="009F25AB" w:rsidP="00760B9A">
                  <w:pPr>
                    <w:spacing w:before="100" w:beforeAutospacing="1" w:after="100" w:afterAutospacing="1"/>
                    <w:jc w:val="center"/>
                    <w:rPr>
                      <w:rFonts w:ascii="Arial" w:hAnsi="Arial" w:cs="Arial"/>
                      <w:bCs/>
                      <w:color w:val="2D2D2D"/>
                      <w:sz w:val="18"/>
                    </w:rPr>
                  </w:pPr>
                  <w:r>
                    <w:rPr>
                      <w:rFonts w:ascii="Arial" w:hAnsi="Arial" w:cs="Arial"/>
                      <w:bCs/>
                      <w:color w:val="2D2D2D"/>
                      <w:sz w:val="18"/>
                    </w:rPr>
                    <w:t>Little knowledge about or skill with procedures</w:t>
                  </w:r>
                </w:p>
              </w:tc>
              <w:tc>
                <w:tcPr>
                  <w:tcW w:w="425" w:type="dxa"/>
                  <w:vAlign w:val="center"/>
                </w:tcPr>
                <w:p w14:paraId="552972CB"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825" w:type="dxa"/>
                  <w:vAlign w:val="center"/>
                </w:tcPr>
                <w:p w14:paraId="3225B31C" w14:textId="77777777" w:rsidR="009F25AB" w:rsidRPr="008E345D" w:rsidRDefault="009F25AB" w:rsidP="00760B9A">
                  <w:pPr>
                    <w:spacing w:before="100" w:beforeAutospacing="1" w:after="100" w:afterAutospacing="1"/>
                    <w:jc w:val="center"/>
                    <w:rPr>
                      <w:rFonts w:ascii="Arial" w:hAnsi="Arial" w:cs="Arial"/>
                      <w:bCs/>
                      <w:color w:val="2D2D2D"/>
                      <w:sz w:val="18"/>
                    </w:rPr>
                  </w:pPr>
                  <w:r>
                    <w:rPr>
                      <w:rFonts w:ascii="Arial" w:hAnsi="Arial" w:cs="Arial"/>
                      <w:bCs/>
                      <w:color w:val="2D2D2D"/>
                      <w:sz w:val="18"/>
                    </w:rPr>
                    <w:t>Some knowledge about or skill with procedures</w:t>
                  </w:r>
                </w:p>
              </w:tc>
              <w:tc>
                <w:tcPr>
                  <w:tcW w:w="540" w:type="dxa"/>
                  <w:vAlign w:val="center"/>
                </w:tcPr>
                <w:p w14:paraId="6B54F915"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350" w:type="dxa"/>
                  <w:vAlign w:val="center"/>
                </w:tcPr>
                <w:p w14:paraId="35E49882" w14:textId="77777777" w:rsidR="009F25AB" w:rsidRPr="008E345D" w:rsidRDefault="009F25AB" w:rsidP="00760B9A">
                  <w:pPr>
                    <w:spacing w:before="100" w:beforeAutospacing="1" w:after="100" w:afterAutospacing="1"/>
                    <w:jc w:val="center"/>
                    <w:rPr>
                      <w:rFonts w:ascii="Arial" w:hAnsi="Arial" w:cs="Arial"/>
                      <w:bCs/>
                      <w:color w:val="2D2D2D"/>
                      <w:sz w:val="18"/>
                    </w:rPr>
                  </w:pPr>
                  <w:r>
                    <w:rPr>
                      <w:rFonts w:ascii="Arial" w:hAnsi="Arial" w:cs="Arial"/>
                      <w:bCs/>
                      <w:color w:val="2D2D2D"/>
                      <w:sz w:val="18"/>
                    </w:rPr>
                    <w:t>Mostly complete knowledge about procedures, skill adequate</w:t>
                  </w:r>
                </w:p>
              </w:tc>
              <w:tc>
                <w:tcPr>
                  <w:tcW w:w="630" w:type="dxa"/>
                  <w:vAlign w:val="center"/>
                </w:tcPr>
                <w:p w14:paraId="1DBB9310"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260" w:type="dxa"/>
                  <w:vAlign w:val="center"/>
                </w:tcPr>
                <w:p w14:paraId="40058C80" w14:textId="77777777" w:rsidR="009F25AB" w:rsidRPr="008E345D" w:rsidRDefault="009F25AB" w:rsidP="00760B9A">
                  <w:pPr>
                    <w:spacing w:before="100" w:beforeAutospacing="1" w:after="100" w:afterAutospacing="1"/>
                    <w:jc w:val="center"/>
                    <w:rPr>
                      <w:rFonts w:ascii="Arial" w:hAnsi="Arial" w:cs="Arial"/>
                      <w:bCs/>
                      <w:color w:val="2D2D2D"/>
                      <w:sz w:val="18"/>
                    </w:rPr>
                  </w:pPr>
                  <w:r>
                    <w:rPr>
                      <w:rFonts w:ascii="Arial" w:hAnsi="Arial" w:cs="Arial"/>
                      <w:bCs/>
                      <w:color w:val="2D2D2D"/>
                      <w:sz w:val="18"/>
                    </w:rPr>
                    <w:t>Good level of knowledge about procedures; strong skills</w:t>
                  </w:r>
                </w:p>
              </w:tc>
              <w:tc>
                <w:tcPr>
                  <w:tcW w:w="450" w:type="dxa"/>
                  <w:vAlign w:val="center"/>
                </w:tcPr>
                <w:p w14:paraId="2FEBF37A" w14:textId="77777777" w:rsidR="009F25AB" w:rsidRPr="008E345D" w:rsidRDefault="009F25AB" w:rsidP="00760B9A">
                  <w:pPr>
                    <w:spacing w:before="100" w:beforeAutospacing="1" w:after="100" w:afterAutospacing="1"/>
                    <w:jc w:val="center"/>
                    <w:rPr>
                      <w:rFonts w:ascii="Arial" w:hAnsi="Arial" w:cs="Arial"/>
                      <w:bCs/>
                      <w:color w:val="2D2D2D"/>
                      <w:sz w:val="18"/>
                    </w:rPr>
                  </w:pPr>
                </w:p>
              </w:tc>
              <w:tc>
                <w:tcPr>
                  <w:tcW w:w="1350" w:type="dxa"/>
                  <w:vAlign w:val="center"/>
                </w:tcPr>
                <w:p w14:paraId="09E85528" w14:textId="77777777" w:rsidR="009F25AB" w:rsidRPr="008E345D" w:rsidRDefault="009F25AB" w:rsidP="00760B9A">
                  <w:pPr>
                    <w:spacing w:before="100" w:beforeAutospacing="1" w:after="100" w:afterAutospacing="1"/>
                    <w:jc w:val="center"/>
                    <w:rPr>
                      <w:rFonts w:ascii="Arial" w:hAnsi="Arial" w:cs="Arial"/>
                      <w:bCs/>
                      <w:color w:val="2D2D2D"/>
                      <w:sz w:val="18"/>
                    </w:rPr>
                  </w:pPr>
                  <w:r>
                    <w:rPr>
                      <w:rFonts w:ascii="Arial" w:hAnsi="Arial" w:cs="Arial"/>
                      <w:bCs/>
                      <w:color w:val="2D2D2D"/>
                      <w:sz w:val="18"/>
                    </w:rPr>
                    <w:t>Superb level of knowledge about procedures; advanced skills</w:t>
                  </w:r>
                </w:p>
              </w:tc>
            </w:tr>
            <w:tr w:rsidR="009F25AB" w:rsidRPr="008E345D" w14:paraId="2A750165" w14:textId="77777777" w:rsidTr="00760B9A">
              <w:trPr>
                <w:trHeight w:val="359"/>
              </w:trPr>
              <w:tc>
                <w:tcPr>
                  <w:tcW w:w="994" w:type="dxa"/>
                  <w:vAlign w:val="center"/>
                </w:tcPr>
                <w:p w14:paraId="7218F241"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616" w:type="dxa"/>
                </w:tcPr>
                <w:p w14:paraId="4212AB43"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425" w:type="dxa"/>
                </w:tcPr>
                <w:p w14:paraId="614108B9"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825" w:type="dxa"/>
                </w:tcPr>
                <w:p w14:paraId="16F883D1"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540" w:type="dxa"/>
                </w:tcPr>
                <w:p w14:paraId="56E59DE6"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350" w:type="dxa"/>
                  <w:vAlign w:val="center"/>
                </w:tcPr>
                <w:p w14:paraId="41E76A81"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630" w:type="dxa"/>
                  <w:vAlign w:val="center"/>
                </w:tcPr>
                <w:p w14:paraId="65EDAA8E"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260" w:type="dxa"/>
                  <w:vAlign w:val="center"/>
                </w:tcPr>
                <w:p w14:paraId="69B505AA"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450" w:type="dxa"/>
                  <w:vAlign w:val="center"/>
                </w:tcPr>
                <w:p w14:paraId="60A7432A"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c>
                <w:tcPr>
                  <w:tcW w:w="1350" w:type="dxa"/>
                </w:tcPr>
                <w:p w14:paraId="0BC89E7E" w14:textId="77777777" w:rsidR="009F25AB" w:rsidRPr="008E345D" w:rsidRDefault="009F25AB" w:rsidP="00760B9A">
                  <w:pPr>
                    <w:spacing w:before="100" w:beforeAutospacing="1" w:after="100" w:afterAutospacing="1"/>
                    <w:jc w:val="center"/>
                    <w:rPr>
                      <w:rFonts w:ascii="Arial" w:hAnsi="Arial" w:cs="Arial"/>
                      <w:b/>
                      <w:bCs/>
                      <w:color w:val="2D2D2D"/>
                      <w:sz w:val="28"/>
                    </w:rPr>
                  </w:pPr>
                  <w:r w:rsidRPr="008E345D">
                    <w:rPr>
                      <w:rFonts w:ascii="Arial" w:hAnsi="Arial" w:cs="Arial"/>
                      <w:b/>
                      <w:bCs/>
                      <w:color w:val="2D2D2D"/>
                      <w:sz w:val="28"/>
                    </w:rPr>
                    <w:t>◦</w:t>
                  </w:r>
                </w:p>
              </w:tc>
            </w:tr>
          </w:tbl>
          <w:p w14:paraId="65C34D51" w14:textId="77777777" w:rsidR="009F25AB" w:rsidRPr="008E345D" w:rsidRDefault="009F25AB" w:rsidP="00760B9A">
            <w:pPr>
              <w:rPr>
                <w:rFonts w:ascii="Arial" w:eastAsia="Times New Roman" w:hAnsi="Arial" w:cs="Arial"/>
                <w:color w:val="2D2D2D"/>
                <w:sz w:val="20"/>
                <w:szCs w:val="20"/>
              </w:rPr>
            </w:pPr>
          </w:p>
        </w:tc>
      </w:tr>
    </w:tbl>
    <w:p w14:paraId="32F1D47A" w14:textId="77777777" w:rsidR="009F25AB" w:rsidRPr="0062138A" w:rsidRDefault="009F25AB" w:rsidP="009F25AB">
      <w:pPr>
        <w:ind w:right="-144"/>
        <w:rPr>
          <w:rFonts w:asciiTheme="majorHAnsi" w:hAnsiTheme="majorHAnsi"/>
          <w:b/>
          <w:color w:val="44546A" w:themeColor="text2"/>
          <w:sz w:val="32"/>
          <w:szCs w:val="32"/>
        </w:rPr>
      </w:pPr>
    </w:p>
    <w:p w14:paraId="02712A36" w14:textId="77777777" w:rsidR="009F25AB" w:rsidRPr="00D462DD" w:rsidRDefault="009F25AB" w:rsidP="00E61D21">
      <w:pPr>
        <w:pStyle w:val="ListParagraph"/>
        <w:numPr>
          <w:ilvl w:val="0"/>
          <w:numId w:val="6"/>
        </w:numPr>
        <w:ind w:right="-144"/>
        <w:rPr>
          <w:rFonts w:asciiTheme="majorHAnsi" w:hAnsiTheme="majorHAnsi"/>
          <w:b/>
          <w:color w:val="44546A" w:themeColor="text2"/>
          <w:sz w:val="32"/>
          <w:szCs w:val="32"/>
        </w:rPr>
      </w:pPr>
      <w:r w:rsidRPr="0062138A">
        <w:rPr>
          <w:rFonts w:asciiTheme="majorHAnsi" w:hAnsiTheme="majorHAnsi"/>
          <w:b/>
          <w:color w:val="44546A" w:themeColor="text2"/>
          <w:sz w:val="32"/>
          <w:szCs w:val="32"/>
        </w:rPr>
        <w:t>Recommended Educational Resources</w:t>
      </w:r>
    </w:p>
    <w:p w14:paraId="4A6CFD95" w14:textId="77777777" w:rsidR="009F25AB" w:rsidRPr="00B82E90" w:rsidRDefault="009F25AB" w:rsidP="009F25AB">
      <w:pPr>
        <w:ind w:right="-144"/>
        <w:rPr>
          <w:rFonts w:asciiTheme="majorHAnsi" w:hAnsiTheme="majorHAnsi"/>
          <w:b/>
        </w:rPr>
      </w:pPr>
    </w:p>
    <w:p w14:paraId="52491E2A" w14:textId="77777777" w:rsidR="009F25AB" w:rsidRDefault="009F25AB" w:rsidP="00E61D21">
      <w:pPr>
        <w:pStyle w:val="ListParagraph"/>
        <w:numPr>
          <w:ilvl w:val="1"/>
          <w:numId w:val="1"/>
        </w:numPr>
        <w:ind w:right="-144"/>
        <w:rPr>
          <w:rFonts w:asciiTheme="majorHAnsi" w:hAnsiTheme="majorHAnsi"/>
        </w:rPr>
      </w:pPr>
      <w:r w:rsidRPr="00B82E90">
        <w:rPr>
          <w:rFonts w:asciiTheme="majorHAnsi" w:hAnsiTheme="majorHAnsi"/>
        </w:rPr>
        <w:t xml:space="preserve">Pasha, Raza, Golub, Justin S. Otolaryngology – Head and Neck </w:t>
      </w:r>
      <w:proofErr w:type="gramStart"/>
      <w:r w:rsidRPr="00B82E90">
        <w:rPr>
          <w:rFonts w:asciiTheme="majorHAnsi" w:hAnsiTheme="majorHAnsi"/>
        </w:rPr>
        <w:t>Surgery :</w:t>
      </w:r>
      <w:proofErr w:type="gramEnd"/>
      <w:r w:rsidRPr="00B82E90">
        <w:rPr>
          <w:rFonts w:asciiTheme="majorHAnsi" w:hAnsiTheme="majorHAnsi"/>
        </w:rPr>
        <w:t xml:space="preserve"> Clinical Reference Guide. San Diego, CA: Plural publishing. 2013</w:t>
      </w:r>
    </w:p>
    <w:p w14:paraId="5A17045A" w14:textId="77777777" w:rsidR="009F25AB" w:rsidRDefault="009F25AB" w:rsidP="009F25AB">
      <w:pPr>
        <w:pStyle w:val="ListParagraph"/>
        <w:ind w:left="1440" w:right="-144"/>
        <w:rPr>
          <w:rFonts w:asciiTheme="majorHAnsi" w:hAnsiTheme="majorHAnsi"/>
        </w:rPr>
      </w:pPr>
    </w:p>
    <w:p w14:paraId="400EDB65" w14:textId="77777777" w:rsidR="009F25AB" w:rsidRDefault="0059767C" w:rsidP="00E61D21">
      <w:pPr>
        <w:pStyle w:val="ListParagraph"/>
        <w:numPr>
          <w:ilvl w:val="1"/>
          <w:numId w:val="1"/>
        </w:numPr>
        <w:ind w:right="-144"/>
        <w:rPr>
          <w:rFonts w:asciiTheme="majorHAnsi" w:hAnsiTheme="majorHAnsi"/>
        </w:rPr>
      </w:pPr>
      <w:hyperlink r:id="rId25" w:history="1">
        <w:r w:rsidR="009F25AB" w:rsidRPr="00D25B6F">
          <w:rPr>
            <w:rStyle w:val="Hyperlink"/>
          </w:rPr>
          <w:t>https://www.entnet.org/sites/default/files/Oto-Primary-Care-WEB.pdf</w:t>
        </w:r>
      </w:hyperlink>
    </w:p>
    <w:p w14:paraId="15037E59" w14:textId="77777777" w:rsidR="009F25AB" w:rsidRPr="00D462DD" w:rsidRDefault="009F25AB" w:rsidP="009F25AB">
      <w:pPr>
        <w:pStyle w:val="ListParagraph"/>
        <w:rPr>
          <w:rFonts w:asciiTheme="majorHAnsi" w:hAnsiTheme="majorHAnsi"/>
        </w:rPr>
      </w:pPr>
    </w:p>
    <w:p w14:paraId="4212C8D7" w14:textId="77777777" w:rsidR="009F25AB" w:rsidRPr="00D462DD" w:rsidRDefault="009F25AB" w:rsidP="00E61D21">
      <w:pPr>
        <w:pStyle w:val="ListParagraph"/>
        <w:numPr>
          <w:ilvl w:val="1"/>
          <w:numId w:val="1"/>
        </w:numPr>
        <w:ind w:right="-144"/>
        <w:rPr>
          <w:rFonts w:asciiTheme="majorHAnsi" w:hAnsiTheme="majorHAnsi"/>
        </w:rPr>
      </w:pPr>
      <w:r w:rsidRPr="00D462DD">
        <w:rPr>
          <w:rFonts w:asciiTheme="majorHAnsi" w:hAnsiTheme="majorHAnsi"/>
        </w:rPr>
        <w:t>Scholes, Melissa A, Ramakrishnan, Vijay R. ENT Secrets. Philadelphia, PA: Elsevier. 2016.</w:t>
      </w:r>
    </w:p>
    <w:p w14:paraId="65AFB5E5" w14:textId="77777777" w:rsidR="009F25AB" w:rsidRPr="00B82E90" w:rsidRDefault="009F25AB" w:rsidP="009F25AB">
      <w:pPr>
        <w:ind w:right="-144"/>
        <w:rPr>
          <w:rFonts w:asciiTheme="majorHAnsi" w:hAnsiTheme="majorHAnsi"/>
        </w:rPr>
      </w:pPr>
    </w:p>
    <w:p w14:paraId="20E21192" w14:textId="77777777" w:rsidR="009F25AB" w:rsidRDefault="009F25AB" w:rsidP="00E61D21">
      <w:pPr>
        <w:pStyle w:val="ListParagraph"/>
        <w:numPr>
          <w:ilvl w:val="1"/>
          <w:numId w:val="1"/>
        </w:numPr>
        <w:ind w:right="-144"/>
        <w:rPr>
          <w:rFonts w:asciiTheme="majorHAnsi" w:hAnsiTheme="majorHAnsi"/>
        </w:rPr>
      </w:pPr>
      <w:proofErr w:type="spellStart"/>
      <w:r w:rsidRPr="00B82E90">
        <w:rPr>
          <w:rFonts w:asciiTheme="majorHAnsi" w:hAnsiTheme="majorHAnsi"/>
        </w:rPr>
        <w:t>Lalwani</w:t>
      </w:r>
      <w:proofErr w:type="spellEnd"/>
      <w:r w:rsidRPr="00B82E90">
        <w:rPr>
          <w:rFonts w:asciiTheme="majorHAnsi" w:hAnsiTheme="majorHAnsi"/>
        </w:rPr>
        <w:t>, Anil. Current Diagnosis &amp; Treatment Otolaryngology – Head and Neck Surgery, 3</w:t>
      </w:r>
      <w:r w:rsidRPr="00B82E90">
        <w:rPr>
          <w:rFonts w:asciiTheme="majorHAnsi" w:hAnsiTheme="majorHAnsi"/>
          <w:vertAlign w:val="superscript"/>
        </w:rPr>
        <w:t>rd</w:t>
      </w:r>
      <w:r w:rsidRPr="00B82E90">
        <w:rPr>
          <w:rFonts w:asciiTheme="majorHAnsi" w:hAnsiTheme="majorHAnsi"/>
        </w:rPr>
        <w:t xml:space="preserve"> Edition. New York City, NY: McGraw Hill. 2012</w:t>
      </w:r>
    </w:p>
    <w:p w14:paraId="1BC8DFCA" w14:textId="77777777" w:rsidR="009F25AB" w:rsidRPr="00D462DD" w:rsidRDefault="009F25AB" w:rsidP="009F25AB">
      <w:pPr>
        <w:ind w:right="-144"/>
        <w:rPr>
          <w:rFonts w:asciiTheme="majorHAnsi" w:hAnsiTheme="majorHAnsi"/>
        </w:rPr>
      </w:pPr>
    </w:p>
    <w:p w14:paraId="043E0262" w14:textId="77777777" w:rsidR="009F25AB" w:rsidRDefault="009F25AB" w:rsidP="00E61D21">
      <w:pPr>
        <w:pStyle w:val="ListParagraph"/>
        <w:numPr>
          <w:ilvl w:val="1"/>
          <w:numId w:val="1"/>
        </w:numPr>
        <w:ind w:right="-144"/>
        <w:rPr>
          <w:rFonts w:asciiTheme="majorHAnsi" w:hAnsiTheme="majorHAnsi"/>
        </w:rPr>
      </w:pPr>
      <w:r w:rsidRPr="00B82E90">
        <w:rPr>
          <w:rFonts w:asciiTheme="majorHAnsi" w:hAnsiTheme="majorHAnsi"/>
        </w:rPr>
        <w:t xml:space="preserve">Bailey, Byron J. Atlas of Head &amp; Neck Surgery - Otolaryngology. Philadelphia, PA: </w:t>
      </w:r>
      <w:proofErr w:type="spellStart"/>
      <w:r w:rsidRPr="00B82E90">
        <w:rPr>
          <w:rFonts w:asciiTheme="majorHAnsi" w:hAnsiTheme="majorHAnsi"/>
        </w:rPr>
        <w:t>Lipincott</w:t>
      </w:r>
      <w:proofErr w:type="spellEnd"/>
      <w:r w:rsidRPr="00B82E90">
        <w:rPr>
          <w:rFonts w:asciiTheme="majorHAnsi" w:hAnsiTheme="majorHAnsi"/>
        </w:rPr>
        <w:t xml:space="preserve"> Williams &amp; Wilkins. 2001</w:t>
      </w:r>
    </w:p>
    <w:p w14:paraId="59EE0D57" w14:textId="77777777" w:rsidR="009F25AB" w:rsidRPr="00D462DD" w:rsidRDefault="009F25AB" w:rsidP="009F25AB">
      <w:pPr>
        <w:pStyle w:val="ListParagraph"/>
        <w:rPr>
          <w:rFonts w:asciiTheme="majorHAnsi" w:hAnsiTheme="majorHAnsi"/>
        </w:rPr>
      </w:pPr>
    </w:p>
    <w:p w14:paraId="1C82B519" w14:textId="77777777" w:rsidR="009F25AB" w:rsidRDefault="009F25AB" w:rsidP="009F25AB">
      <w:pPr>
        <w:pStyle w:val="ListParagraph"/>
        <w:ind w:left="1440" w:right="-144"/>
        <w:rPr>
          <w:rFonts w:asciiTheme="majorHAnsi" w:hAnsiTheme="majorHAnsi"/>
        </w:rPr>
      </w:pPr>
    </w:p>
    <w:p w14:paraId="5D6A4889" w14:textId="77777777" w:rsidR="009F25AB" w:rsidRPr="00D17E84" w:rsidRDefault="009F25AB" w:rsidP="00E61D21">
      <w:pPr>
        <w:pStyle w:val="ListParagraph"/>
        <w:numPr>
          <w:ilvl w:val="1"/>
          <w:numId w:val="1"/>
        </w:numPr>
        <w:ind w:right="-144"/>
        <w:rPr>
          <w:rFonts w:asciiTheme="majorHAnsi" w:hAnsiTheme="majorHAnsi"/>
        </w:rPr>
      </w:pPr>
      <w:r w:rsidRPr="00D17E84">
        <w:rPr>
          <w:rFonts w:asciiTheme="majorHAnsi" w:hAnsiTheme="majorHAnsi"/>
        </w:rPr>
        <w:t>One open access reference can be found here:</w:t>
      </w:r>
    </w:p>
    <w:p w14:paraId="516DA269" w14:textId="77777777" w:rsidR="009F25AB" w:rsidRPr="00D17E84" w:rsidRDefault="009F25AB" w:rsidP="009F25AB">
      <w:pPr>
        <w:pStyle w:val="ListParagraph"/>
        <w:ind w:left="1080" w:right="-144"/>
        <w:rPr>
          <w:rFonts w:asciiTheme="majorHAnsi" w:hAnsiTheme="majorHAnsi"/>
        </w:rPr>
      </w:pPr>
    </w:p>
    <w:p w14:paraId="75FC6C89" w14:textId="68C5AD1B" w:rsidR="009F25AB" w:rsidRPr="00B82E90" w:rsidRDefault="00D21898" w:rsidP="009F25AB">
      <w:pPr>
        <w:pStyle w:val="ListParagraph"/>
        <w:ind w:left="1080" w:right="-144"/>
      </w:pPr>
      <w:hyperlink r:id="rId26" w:history="1">
        <w:r w:rsidRPr="00D21898">
          <w:rPr>
            <w:rStyle w:val="Hyperlink"/>
            <w:rFonts w:asciiTheme="majorHAnsi" w:hAnsiTheme="majorHAnsi"/>
          </w:rPr>
          <w:t>https://urldefense.proofpoint.com/v2/url?u=http-3A__www.entdev.uct.ac.za_guides_open-2Daccess-2Datlas-2Dof-2Dotolaryngology-2Dhead-2Dneck-2Doperative-2Dsurgery_&amp;d=DwIGaQ&amp;c=ZQs-KZ8oxEw0p81sqgiaRA&amp;r=8bXbaL6iQr4GSEMyeAx0RA&amp;m=IBeXSXuppIFegCc8iOyVzFPz6HaE_EZ8p</w:t>
        </w:r>
      </w:hyperlink>
    </w:p>
    <w:p w14:paraId="0D2257C0" w14:textId="77777777" w:rsidR="00D21898" w:rsidRPr="00D21898" w:rsidRDefault="00D21898" w:rsidP="00D21898">
      <w:pPr>
        <w:ind w:right="-144"/>
        <w:rPr>
          <w:rFonts w:asciiTheme="majorHAnsi" w:hAnsiTheme="majorHAnsi"/>
          <w:b/>
          <w:color w:val="44546A" w:themeColor="text2"/>
          <w:sz w:val="32"/>
          <w:szCs w:val="32"/>
        </w:rPr>
      </w:pPr>
    </w:p>
    <w:p w14:paraId="00127EC4" w14:textId="028EC95E" w:rsidR="009F25AB" w:rsidRDefault="009F25AB" w:rsidP="00E61D21">
      <w:pPr>
        <w:pStyle w:val="ListParagraph"/>
        <w:numPr>
          <w:ilvl w:val="0"/>
          <w:numId w:val="6"/>
        </w:numPr>
        <w:ind w:right="-144"/>
        <w:rPr>
          <w:rFonts w:asciiTheme="majorHAnsi" w:hAnsiTheme="majorHAnsi"/>
          <w:b/>
          <w:color w:val="44546A" w:themeColor="text2"/>
          <w:sz w:val="32"/>
          <w:szCs w:val="32"/>
        </w:rPr>
      </w:pPr>
      <w:r w:rsidRPr="0062138A">
        <w:rPr>
          <w:rFonts w:asciiTheme="majorHAnsi" w:hAnsiTheme="majorHAnsi"/>
          <w:b/>
          <w:color w:val="44546A" w:themeColor="text2"/>
          <w:sz w:val="32"/>
          <w:szCs w:val="32"/>
        </w:rPr>
        <w:t>Policies</w:t>
      </w:r>
      <w:r>
        <w:rPr>
          <w:rFonts w:asciiTheme="majorHAnsi" w:hAnsiTheme="majorHAnsi"/>
          <w:b/>
          <w:color w:val="44546A" w:themeColor="text2"/>
          <w:sz w:val="32"/>
          <w:szCs w:val="32"/>
        </w:rPr>
        <w:t xml:space="preserve"> </w:t>
      </w:r>
      <w:r w:rsidR="00103E66">
        <w:rPr>
          <w:rFonts w:asciiTheme="majorHAnsi" w:hAnsiTheme="majorHAnsi"/>
          <w:b/>
          <w:color w:val="44546A" w:themeColor="text2"/>
          <w:sz w:val="32"/>
          <w:szCs w:val="32"/>
        </w:rPr>
        <w:t>(edited 12-8-2020)</w:t>
      </w:r>
    </w:p>
    <w:p w14:paraId="29C74F4A" w14:textId="77777777" w:rsidR="00103E66" w:rsidRPr="00460E94" w:rsidRDefault="00103E66" w:rsidP="00103E66">
      <w:pPr>
        <w:ind w:left="720"/>
      </w:pPr>
      <w:r w:rsidRPr="00504BB4">
        <w:t xml:space="preserve">Policies affecting Baylor College of Medicine students in undergraduate medical education </w:t>
      </w:r>
      <w:r>
        <w:t>may</w:t>
      </w:r>
      <w:r w:rsidRPr="00504BB4">
        <w:t xml:space="preserve"> be found on the</w:t>
      </w:r>
      <w:r w:rsidRPr="00460E94">
        <w:t xml:space="preserve"> following</w:t>
      </w:r>
      <w:r w:rsidRPr="00504BB4">
        <w:t xml:space="preserve"> BCM </w:t>
      </w:r>
      <w:r w:rsidRPr="00460E94">
        <w:t>intranet sites:</w:t>
      </w:r>
    </w:p>
    <w:p w14:paraId="5E399ACE" w14:textId="77777777" w:rsidR="00103E66" w:rsidRPr="00504BB4" w:rsidRDefault="0059767C" w:rsidP="00103E66">
      <w:pPr>
        <w:pStyle w:val="ListParagraph"/>
        <w:spacing w:after="160"/>
        <w:ind w:left="1440"/>
        <w:contextualSpacing w:val="0"/>
        <w:rPr>
          <w:rFonts w:cstheme="minorHAnsi"/>
        </w:rPr>
      </w:pPr>
      <w:hyperlink r:id="rId27" w:history="1">
        <w:r w:rsidR="00103E66" w:rsidRPr="00504BB4">
          <w:rPr>
            <w:rStyle w:val="Hyperlink"/>
            <w:rFonts w:cstheme="minorHAnsi"/>
          </w:rPr>
          <w:t>https://intranet.bcm.edu/index.cfm?fuseaction=Policies.Policies&amp;area=28</w:t>
        </w:r>
      </w:hyperlink>
    </w:p>
    <w:p w14:paraId="62F4B144" w14:textId="77777777" w:rsidR="00103E66" w:rsidRPr="00504BB4" w:rsidRDefault="0059767C" w:rsidP="00103E66">
      <w:pPr>
        <w:pStyle w:val="ListParagraph"/>
        <w:spacing w:after="160"/>
        <w:ind w:left="1440"/>
        <w:contextualSpacing w:val="0"/>
        <w:rPr>
          <w:rFonts w:cstheme="minorHAnsi"/>
        </w:rPr>
      </w:pPr>
      <w:hyperlink r:id="rId28" w:history="1">
        <w:r w:rsidR="00103E66" w:rsidRPr="00504BB4">
          <w:rPr>
            <w:rStyle w:val="Hyperlink"/>
            <w:rFonts w:cstheme="minorHAnsi"/>
          </w:rPr>
          <w:t>https://intranet.bcm.edu/index.cfm?fuseaction=Policies.Policies&amp;area=23</w:t>
        </w:r>
      </w:hyperlink>
    </w:p>
    <w:p w14:paraId="60417523" w14:textId="77777777" w:rsidR="00103E66" w:rsidRPr="00504BB4" w:rsidRDefault="0059767C" w:rsidP="00103E66">
      <w:pPr>
        <w:pStyle w:val="ListParagraph"/>
        <w:spacing w:after="160"/>
        <w:ind w:left="1440"/>
        <w:contextualSpacing w:val="0"/>
        <w:rPr>
          <w:rFonts w:cstheme="minorHAnsi"/>
        </w:rPr>
      </w:pPr>
      <w:hyperlink r:id="rId29" w:history="1">
        <w:r w:rsidR="00103E66" w:rsidRPr="00504BB4">
          <w:rPr>
            <w:rStyle w:val="Hyperlink"/>
            <w:rFonts w:cstheme="minorHAnsi"/>
          </w:rPr>
          <w:t>https://intranet.bcm.edu/index.cfm?fuseaction=Policies.Policies&amp;area=26</w:t>
        </w:r>
      </w:hyperlink>
    </w:p>
    <w:p w14:paraId="4A37AE15" w14:textId="77777777" w:rsidR="00103E66" w:rsidRPr="00504BB4" w:rsidRDefault="00103E66" w:rsidP="00103E66">
      <w:pPr>
        <w:ind w:left="720"/>
        <w:rPr>
          <w:rFonts w:cstheme="minorHAnsi"/>
        </w:rPr>
      </w:pPr>
      <w:r w:rsidRPr="00504BB4">
        <w:rPr>
          <w:rFonts w:cstheme="minorHAnsi"/>
        </w:rPr>
        <w:t>Additional information may be found in the student handbook:</w:t>
      </w:r>
      <w:r w:rsidRPr="00504BB4">
        <w:rPr>
          <w:rStyle w:val="Hyperlink"/>
          <w:rFonts w:cstheme="minorHAnsi"/>
          <w:color w:val="auto"/>
        </w:rPr>
        <w:t xml:space="preserve"> </w:t>
      </w:r>
      <w:hyperlink r:id="rId30" w:history="1">
        <w:r w:rsidRPr="00504BB4">
          <w:rPr>
            <w:rStyle w:val="Hyperlink"/>
            <w:rFonts w:cstheme="minorHAnsi"/>
          </w:rPr>
          <w:t>https://www.bcm.edu/education/schools/medical-school/md-program/student-handbook</w:t>
        </w:r>
      </w:hyperlink>
    </w:p>
    <w:p w14:paraId="551E4AD2" w14:textId="77777777" w:rsidR="00103E66" w:rsidRDefault="00103E66" w:rsidP="00103E66">
      <w:pPr>
        <w:ind w:left="720"/>
        <w:rPr>
          <w:rFonts w:cstheme="minorHAnsi"/>
        </w:rPr>
      </w:pPr>
      <w:r w:rsidRPr="00504BB4">
        <w:rPr>
          <w:rFonts w:cstheme="minorHAnsi"/>
        </w:rPr>
        <w:t>Brief descriptions of relevant policies and procedures are provided below; however, please refer to the full policies and procedures for additional information. Please copy and paste the links into your browser for optimal use. While every effort is made to keep the links up to date, please inform the course director if you are unable to locate the policies due to a broken link or other technical problem.</w:t>
      </w:r>
    </w:p>
    <w:p w14:paraId="06294969" w14:textId="77777777" w:rsidR="00103E66" w:rsidRDefault="00103E66" w:rsidP="00103E66">
      <w:pPr>
        <w:rPr>
          <w:rFonts w:cstheme="minorHAnsi"/>
        </w:rPr>
      </w:pPr>
      <w:r>
        <w:rPr>
          <w:rFonts w:cstheme="minorHAnsi"/>
        </w:rPr>
        <w:br w:type="page"/>
      </w:r>
    </w:p>
    <w:p w14:paraId="78F202EE" w14:textId="77777777" w:rsidR="00103E66" w:rsidRDefault="00103E66" w:rsidP="00103E66">
      <w:pPr>
        <w:ind w:left="720"/>
        <w:rPr>
          <w:rFonts w:cstheme="minorHAnsi"/>
        </w:rPr>
      </w:pPr>
    </w:p>
    <w:p w14:paraId="776750BB" w14:textId="77777777" w:rsidR="00103E66" w:rsidRPr="001C1ED3" w:rsidRDefault="00103E66" w:rsidP="00103E66">
      <w:pPr>
        <w:jc w:val="center"/>
        <w:rPr>
          <w:rFonts w:cstheme="minorHAnsi"/>
          <w:i/>
        </w:rPr>
      </w:pPr>
      <w:r>
        <w:rPr>
          <w:rFonts w:cstheme="minorHAnsi"/>
          <w:i/>
        </w:rPr>
        <w:t>Policies: Table of Contents</w:t>
      </w:r>
    </w:p>
    <w:bookmarkStart w:id="1" w:name="_Toc10354107"/>
    <w:p w14:paraId="519101E8" w14:textId="77777777" w:rsidR="00103E66" w:rsidRDefault="00103E66" w:rsidP="00103E66">
      <w:pPr>
        <w:pStyle w:val="TOC2"/>
        <w:rPr>
          <w:rFonts w:eastAsiaTheme="minorEastAsia" w:cstheme="minorBidi"/>
          <w:b w:val="0"/>
          <w:bCs w:val="0"/>
          <w:noProof/>
          <w:sz w:val="22"/>
          <w:szCs w:val="22"/>
        </w:rPr>
      </w:pPr>
      <w:r w:rsidRPr="009B5313">
        <w:rPr>
          <w:sz w:val="15"/>
          <w:szCs w:val="15"/>
        </w:rPr>
        <w:fldChar w:fldCharType="begin"/>
      </w:r>
      <w:r w:rsidRPr="009B5313">
        <w:rPr>
          <w:sz w:val="15"/>
          <w:szCs w:val="15"/>
        </w:rPr>
        <w:instrText xml:space="preserve"> TOC \o "1-3" \n \p " " \h \z \u </w:instrText>
      </w:r>
      <w:r w:rsidRPr="009B5313">
        <w:rPr>
          <w:sz w:val="15"/>
          <w:szCs w:val="15"/>
        </w:rPr>
        <w:fldChar w:fldCharType="separate"/>
      </w:r>
      <w:hyperlink w:anchor="_Toc58331052" w:history="1">
        <w:r w:rsidRPr="00CF69A9">
          <w:rPr>
            <w:rStyle w:val="Hyperlink"/>
            <w:noProof/>
          </w:rPr>
          <w:t>Add/drop Policy:</w:t>
        </w:r>
      </w:hyperlink>
    </w:p>
    <w:p w14:paraId="4302F161" w14:textId="77777777" w:rsidR="00103E66" w:rsidRDefault="0059767C" w:rsidP="00103E66">
      <w:pPr>
        <w:pStyle w:val="TOC2"/>
        <w:rPr>
          <w:rFonts w:eastAsiaTheme="minorEastAsia" w:cstheme="minorBidi"/>
          <w:b w:val="0"/>
          <w:bCs w:val="0"/>
          <w:noProof/>
          <w:sz w:val="22"/>
          <w:szCs w:val="22"/>
        </w:rPr>
      </w:pPr>
      <w:hyperlink w:anchor="_Toc58331053" w:history="1">
        <w:r w:rsidR="00103E66" w:rsidRPr="00CF69A9">
          <w:rPr>
            <w:rStyle w:val="Hyperlink"/>
            <w:noProof/>
          </w:rPr>
          <w:t>Academic Workload in the Foundational Sciences Curriculum (Policy 28.1.09):</w:t>
        </w:r>
      </w:hyperlink>
    </w:p>
    <w:p w14:paraId="62F2F6BE" w14:textId="77777777" w:rsidR="00103E66" w:rsidRDefault="0059767C" w:rsidP="00103E66">
      <w:pPr>
        <w:pStyle w:val="TOC2"/>
        <w:rPr>
          <w:rFonts w:eastAsiaTheme="minorEastAsia" w:cstheme="minorBidi"/>
          <w:b w:val="0"/>
          <w:bCs w:val="0"/>
          <w:noProof/>
          <w:sz w:val="22"/>
          <w:szCs w:val="22"/>
        </w:rPr>
      </w:pPr>
      <w:hyperlink w:anchor="_Toc58331054" w:history="1">
        <w:r w:rsidR="00103E66" w:rsidRPr="00CF69A9">
          <w:rPr>
            <w:rStyle w:val="Hyperlink"/>
            <w:noProof/>
          </w:rPr>
          <w:t>Attendance / Participation and Absences:</w:t>
        </w:r>
      </w:hyperlink>
    </w:p>
    <w:p w14:paraId="1DF0D56E" w14:textId="77777777" w:rsidR="00103E66" w:rsidRDefault="0059767C" w:rsidP="00103E66">
      <w:pPr>
        <w:pStyle w:val="TOC2"/>
        <w:rPr>
          <w:rFonts w:eastAsiaTheme="minorEastAsia" w:cstheme="minorBidi"/>
          <w:b w:val="0"/>
          <w:bCs w:val="0"/>
          <w:noProof/>
          <w:sz w:val="22"/>
          <w:szCs w:val="22"/>
        </w:rPr>
      </w:pPr>
      <w:hyperlink w:anchor="_Toc58331055" w:history="1">
        <w:r w:rsidR="00103E66" w:rsidRPr="00CF69A9">
          <w:rPr>
            <w:rStyle w:val="Hyperlink"/>
            <w:noProof/>
          </w:rPr>
          <w:t>Alternative Educational Site Request Procedure (Policy 28.1.10):</w:t>
        </w:r>
      </w:hyperlink>
    </w:p>
    <w:p w14:paraId="3B38A0D9" w14:textId="77777777" w:rsidR="00103E66" w:rsidRDefault="0059767C" w:rsidP="00103E66">
      <w:pPr>
        <w:pStyle w:val="TOC2"/>
        <w:rPr>
          <w:rFonts w:eastAsiaTheme="minorEastAsia" w:cstheme="minorBidi"/>
          <w:b w:val="0"/>
          <w:bCs w:val="0"/>
          <w:noProof/>
          <w:sz w:val="22"/>
          <w:szCs w:val="22"/>
        </w:rPr>
      </w:pPr>
      <w:hyperlink w:anchor="_Toc58331056" w:history="1">
        <w:r w:rsidR="00103E66" w:rsidRPr="00CF69A9">
          <w:rPr>
            <w:rStyle w:val="Hyperlink"/>
            <w:noProof/>
          </w:rPr>
          <w:t>Clinical Supervision of Medical Students (Policy 28.1.08):</w:t>
        </w:r>
      </w:hyperlink>
    </w:p>
    <w:p w14:paraId="067F6E0A" w14:textId="77777777" w:rsidR="00103E66" w:rsidRDefault="0059767C" w:rsidP="00103E66">
      <w:pPr>
        <w:pStyle w:val="TOC2"/>
        <w:rPr>
          <w:rFonts w:eastAsiaTheme="minorEastAsia" w:cstheme="minorBidi"/>
          <w:b w:val="0"/>
          <w:bCs w:val="0"/>
          <w:noProof/>
          <w:sz w:val="22"/>
          <w:szCs w:val="22"/>
        </w:rPr>
      </w:pPr>
      <w:hyperlink w:anchor="_Toc58331057" w:history="1">
        <w:r w:rsidR="00103E66" w:rsidRPr="00CF69A9">
          <w:rPr>
            <w:rStyle w:val="Hyperlink"/>
            <w:noProof/>
          </w:rPr>
          <w:t>Code of Conduct:</w:t>
        </w:r>
      </w:hyperlink>
    </w:p>
    <w:p w14:paraId="61AD3ADD" w14:textId="77777777" w:rsidR="00103E66" w:rsidRDefault="0059767C" w:rsidP="00103E66">
      <w:pPr>
        <w:pStyle w:val="TOC2"/>
        <w:rPr>
          <w:rFonts w:eastAsiaTheme="minorEastAsia" w:cstheme="minorBidi"/>
          <w:b w:val="0"/>
          <w:bCs w:val="0"/>
          <w:noProof/>
          <w:sz w:val="22"/>
          <w:szCs w:val="22"/>
        </w:rPr>
      </w:pPr>
      <w:hyperlink w:anchor="_Toc58331058" w:history="1">
        <w:r w:rsidR="00103E66" w:rsidRPr="00CF69A9">
          <w:rPr>
            <w:rStyle w:val="Hyperlink"/>
            <w:noProof/>
          </w:rPr>
          <w:t>Compact Between Teachers, Learners and Educational Staff:</w:t>
        </w:r>
      </w:hyperlink>
    </w:p>
    <w:p w14:paraId="4DB82A31" w14:textId="77777777" w:rsidR="00103E66" w:rsidRDefault="0059767C" w:rsidP="00103E66">
      <w:pPr>
        <w:pStyle w:val="TOC2"/>
        <w:rPr>
          <w:rFonts w:eastAsiaTheme="minorEastAsia" w:cstheme="minorBidi"/>
          <w:b w:val="0"/>
          <w:bCs w:val="0"/>
          <w:noProof/>
          <w:sz w:val="22"/>
          <w:szCs w:val="22"/>
        </w:rPr>
      </w:pPr>
      <w:hyperlink w:anchor="_Toc58331059" w:history="1">
        <w:r w:rsidR="00103E66" w:rsidRPr="00CF69A9">
          <w:rPr>
            <w:rStyle w:val="Hyperlink"/>
            <w:noProof/>
          </w:rPr>
          <w:t>Course Repeat Policy:</w:t>
        </w:r>
      </w:hyperlink>
    </w:p>
    <w:p w14:paraId="2D3787F2" w14:textId="77777777" w:rsidR="00103E66" w:rsidRDefault="0059767C" w:rsidP="00103E66">
      <w:pPr>
        <w:pStyle w:val="TOC2"/>
        <w:rPr>
          <w:rFonts w:eastAsiaTheme="minorEastAsia" w:cstheme="minorBidi"/>
          <w:b w:val="0"/>
          <w:bCs w:val="0"/>
          <w:noProof/>
          <w:sz w:val="22"/>
          <w:szCs w:val="22"/>
        </w:rPr>
      </w:pPr>
      <w:hyperlink w:anchor="_Toc58331060" w:history="1">
        <w:r w:rsidR="00103E66" w:rsidRPr="00CF69A9">
          <w:rPr>
            <w:rStyle w:val="Hyperlink"/>
            <w:noProof/>
          </w:rPr>
          <w:t>Criminal Allegations, Arrests and Convictions Policy (28.1.13):</w:t>
        </w:r>
      </w:hyperlink>
    </w:p>
    <w:p w14:paraId="46672934" w14:textId="77777777" w:rsidR="00103E66" w:rsidRDefault="0059767C" w:rsidP="00103E66">
      <w:pPr>
        <w:pStyle w:val="TOC2"/>
        <w:rPr>
          <w:rFonts w:eastAsiaTheme="minorEastAsia" w:cstheme="minorBidi"/>
          <w:b w:val="0"/>
          <w:bCs w:val="0"/>
          <w:noProof/>
          <w:sz w:val="22"/>
          <w:szCs w:val="22"/>
        </w:rPr>
      </w:pPr>
      <w:hyperlink w:anchor="_Toc58331061" w:history="1">
        <w:r w:rsidR="00103E66" w:rsidRPr="00CF69A9">
          <w:rPr>
            <w:rStyle w:val="Hyperlink"/>
            <w:noProof/>
          </w:rPr>
          <w:t>Direct Observation Policy (Policy 28.1.03):</w:t>
        </w:r>
      </w:hyperlink>
    </w:p>
    <w:p w14:paraId="7EA48501" w14:textId="77777777" w:rsidR="00103E66" w:rsidRDefault="0059767C" w:rsidP="00103E66">
      <w:pPr>
        <w:pStyle w:val="TOC2"/>
        <w:rPr>
          <w:rFonts w:eastAsiaTheme="minorEastAsia" w:cstheme="minorBidi"/>
          <w:b w:val="0"/>
          <w:bCs w:val="0"/>
          <w:noProof/>
          <w:sz w:val="22"/>
          <w:szCs w:val="22"/>
        </w:rPr>
      </w:pPr>
      <w:hyperlink w:anchor="_Toc58331062" w:history="1">
        <w:r w:rsidR="00103E66" w:rsidRPr="00CF69A9">
          <w:rPr>
            <w:rStyle w:val="Hyperlink"/>
            <w:noProof/>
          </w:rPr>
          <w:t>Duty Hours Policy (Policy 28.1.04):</w:t>
        </w:r>
      </w:hyperlink>
    </w:p>
    <w:p w14:paraId="088F84C2" w14:textId="77777777" w:rsidR="00103E66" w:rsidRDefault="0059767C" w:rsidP="00103E66">
      <w:pPr>
        <w:pStyle w:val="TOC2"/>
        <w:rPr>
          <w:rFonts w:eastAsiaTheme="minorEastAsia" w:cstheme="minorBidi"/>
          <w:b w:val="0"/>
          <w:bCs w:val="0"/>
          <w:noProof/>
          <w:sz w:val="22"/>
          <w:szCs w:val="22"/>
        </w:rPr>
      </w:pPr>
      <w:hyperlink w:anchor="_Toc58331063" w:history="1">
        <w:r w:rsidR="00103E66" w:rsidRPr="00CF69A9">
          <w:rPr>
            <w:rStyle w:val="Hyperlink"/>
            <w:noProof/>
          </w:rPr>
          <w:t>Educator Conflicts of Interest Policy (Policy 23.2.04)</w:t>
        </w:r>
      </w:hyperlink>
    </w:p>
    <w:p w14:paraId="04E4B0AA" w14:textId="77777777" w:rsidR="00103E66" w:rsidRDefault="0059767C" w:rsidP="00103E66">
      <w:pPr>
        <w:pStyle w:val="TOC2"/>
        <w:rPr>
          <w:rFonts w:eastAsiaTheme="minorEastAsia" w:cstheme="minorBidi"/>
          <w:b w:val="0"/>
          <w:bCs w:val="0"/>
          <w:noProof/>
          <w:sz w:val="22"/>
          <w:szCs w:val="22"/>
        </w:rPr>
      </w:pPr>
      <w:hyperlink w:anchor="_Toc58331064" w:history="1">
        <w:r w:rsidR="00103E66" w:rsidRPr="00CF69A9">
          <w:rPr>
            <w:rStyle w:val="Hyperlink"/>
            <w:noProof/>
          </w:rPr>
          <w:t>Examinations Guidelines:</w:t>
        </w:r>
      </w:hyperlink>
    </w:p>
    <w:p w14:paraId="545A2759" w14:textId="77777777" w:rsidR="00103E66" w:rsidRDefault="0059767C" w:rsidP="00103E66">
      <w:pPr>
        <w:pStyle w:val="TOC2"/>
        <w:rPr>
          <w:rFonts w:eastAsiaTheme="minorEastAsia" w:cstheme="minorBidi"/>
          <w:b w:val="0"/>
          <w:bCs w:val="0"/>
          <w:noProof/>
          <w:sz w:val="22"/>
          <w:szCs w:val="22"/>
        </w:rPr>
      </w:pPr>
      <w:hyperlink w:anchor="_Toc58331065" w:history="1">
        <w:r w:rsidR="00103E66" w:rsidRPr="00CF69A9">
          <w:rPr>
            <w:rStyle w:val="Hyperlink"/>
            <w:noProof/>
          </w:rPr>
          <w:t>Grade Submission Policy (28.1.01):</w:t>
        </w:r>
      </w:hyperlink>
    </w:p>
    <w:p w14:paraId="21A46703" w14:textId="77777777" w:rsidR="00103E66" w:rsidRDefault="0059767C" w:rsidP="00103E66">
      <w:pPr>
        <w:pStyle w:val="TOC2"/>
        <w:rPr>
          <w:rFonts w:eastAsiaTheme="minorEastAsia" w:cstheme="minorBidi"/>
          <w:b w:val="0"/>
          <w:bCs w:val="0"/>
          <w:noProof/>
          <w:sz w:val="22"/>
          <w:szCs w:val="22"/>
        </w:rPr>
      </w:pPr>
      <w:hyperlink w:anchor="_Toc58331066" w:history="1">
        <w:r w:rsidR="00103E66" w:rsidRPr="00CF69A9">
          <w:rPr>
            <w:rStyle w:val="Hyperlink"/>
            <w:noProof/>
          </w:rPr>
          <w:t>Grading Guidelines:</w:t>
        </w:r>
      </w:hyperlink>
    </w:p>
    <w:p w14:paraId="3B10A439" w14:textId="77777777" w:rsidR="00103E66" w:rsidRDefault="0059767C" w:rsidP="00103E66">
      <w:pPr>
        <w:pStyle w:val="TOC2"/>
        <w:rPr>
          <w:rFonts w:eastAsiaTheme="minorEastAsia" w:cstheme="minorBidi"/>
          <w:b w:val="0"/>
          <w:bCs w:val="0"/>
          <w:noProof/>
          <w:sz w:val="22"/>
          <w:szCs w:val="22"/>
        </w:rPr>
      </w:pPr>
      <w:hyperlink w:anchor="_Toc58331067" w:history="1">
        <w:r w:rsidR="00103E66" w:rsidRPr="00CF69A9">
          <w:rPr>
            <w:rStyle w:val="Hyperlink"/>
            <w:noProof/>
          </w:rPr>
          <w:t>Grade Verification and Grade Appeal Guidelines:</w:t>
        </w:r>
      </w:hyperlink>
    </w:p>
    <w:p w14:paraId="0878F926" w14:textId="77777777" w:rsidR="00103E66" w:rsidRDefault="0059767C" w:rsidP="00103E66">
      <w:pPr>
        <w:pStyle w:val="TOC2"/>
        <w:rPr>
          <w:rFonts w:eastAsiaTheme="minorEastAsia" w:cstheme="minorBidi"/>
          <w:b w:val="0"/>
          <w:bCs w:val="0"/>
          <w:noProof/>
          <w:sz w:val="22"/>
          <w:szCs w:val="22"/>
        </w:rPr>
      </w:pPr>
      <w:hyperlink w:anchor="_Toc58331068" w:history="1">
        <w:r w:rsidR="00103E66" w:rsidRPr="00CF69A9">
          <w:rPr>
            <w:rStyle w:val="Hyperlink"/>
            <w:noProof/>
          </w:rPr>
          <w:t>Learner Mistreatment Policy (23.2.02):</w:t>
        </w:r>
      </w:hyperlink>
    </w:p>
    <w:p w14:paraId="23FAE380" w14:textId="77777777" w:rsidR="00103E66" w:rsidRDefault="0059767C" w:rsidP="00103E66">
      <w:pPr>
        <w:pStyle w:val="TOC2"/>
        <w:rPr>
          <w:rFonts w:eastAsiaTheme="minorEastAsia" w:cstheme="minorBidi"/>
          <w:b w:val="0"/>
          <w:bCs w:val="0"/>
          <w:noProof/>
          <w:sz w:val="22"/>
          <w:szCs w:val="22"/>
        </w:rPr>
      </w:pPr>
      <w:hyperlink w:anchor="_Toc58331069" w:history="1">
        <w:r w:rsidR="00103E66" w:rsidRPr="00CF69A9">
          <w:rPr>
            <w:rStyle w:val="Hyperlink"/>
            <w:noProof/>
          </w:rPr>
          <w:t>Leave of Absence Policy (23.1.12):</w:t>
        </w:r>
      </w:hyperlink>
    </w:p>
    <w:p w14:paraId="6AF65DEB" w14:textId="77777777" w:rsidR="00103E66" w:rsidRDefault="0059767C" w:rsidP="00103E66">
      <w:pPr>
        <w:pStyle w:val="TOC2"/>
        <w:rPr>
          <w:rFonts w:eastAsiaTheme="minorEastAsia" w:cstheme="minorBidi"/>
          <w:b w:val="0"/>
          <w:bCs w:val="0"/>
          <w:noProof/>
          <w:sz w:val="22"/>
          <w:szCs w:val="22"/>
        </w:rPr>
      </w:pPr>
      <w:hyperlink w:anchor="_Toc58331070" w:history="1">
        <w:r w:rsidR="00103E66" w:rsidRPr="00CF69A9">
          <w:rPr>
            <w:rStyle w:val="Hyperlink"/>
            <w:noProof/>
          </w:rPr>
          <w:t>Medical Student Access to Health Care Service Policy (28.1.17)</w:t>
        </w:r>
      </w:hyperlink>
    </w:p>
    <w:p w14:paraId="087DF7F6" w14:textId="77777777" w:rsidR="00103E66" w:rsidRDefault="0059767C" w:rsidP="00103E66">
      <w:pPr>
        <w:pStyle w:val="TOC2"/>
        <w:rPr>
          <w:rFonts w:eastAsiaTheme="minorEastAsia" w:cstheme="minorBidi"/>
          <w:b w:val="0"/>
          <w:bCs w:val="0"/>
          <w:noProof/>
          <w:sz w:val="22"/>
          <w:szCs w:val="22"/>
        </w:rPr>
      </w:pPr>
      <w:hyperlink w:anchor="_Toc58331071" w:history="1">
        <w:r w:rsidR="00103E66" w:rsidRPr="00CF69A9">
          <w:rPr>
            <w:rStyle w:val="Hyperlink"/>
            <w:noProof/>
          </w:rPr>
          <w:t>Medical Student Exposure to Infectious and Environmental Hazards Policy (28.1.15)</w:t>
        </w:r>
      </w:hyperlink>
    </w:p>
    <w:p w14:paraId="639E47F2" w14:textId="77777777" w:rsidR="00103E66" w:rsidRDefault="0059767C" w:rsidP="00103E66">
      <w:pPr>
        <w:pStyle w:val="TOC2"/>
        <w:rPr>
          <w:rFonts w:eastAsiaTheme="minorEastAsia" w:cstheme="minorBidi"/>
          <w:b w:val="0"/>
          <w:bCs w:val="0"/>
          <w:noProof/>
          <w:sz w:val="22"/>
          <w:szCs w:val="22"/>
        </w:rPr>
      </w:pPr>
      <w:hyperlink w:anchor="_Toc58331072" w:history="1">
        <w:r w:rsidR="00103E66" w:rsidRPr="00CF69A9">
          <w:rPr>
            <w:rStyle w:val="Hyperlink"/>
            <w:noProof/>
          </w:rPr>
          <w:t>Blood Borne Pathogens (Standard Precautions Policy 26.3.06):</w:t>
        </w:r>
      </w:hyperlink>
    </w:p>
    <w:p w14:paraId="4A3AF5DE" w14:textId="77777777" w:rsidR="00103E66" w:rsidRDefault="0059767C" w:rsidP="00103E66">
      <w:pPr>
        <w:pStyle w:val="TOC2"/>
        <w:rPr>
          <w:rFonts w:eastAsiaTheme="minorEastAsia" w:cstheme="minorBidi"/>
          <w:b w:val="0"/>
          <w:bCs w:val="0"/>
          <w:noProof/>
          <w:sz w:val="22"/>
          <w:szCs w:val="22"/>
        </w:rPr>
      </w:pPr>
      <w:hyperlink w:anchor="_Toc58331073" w:history="1">
        <w:r w:rsidR="00103E66" w:rsidRPr="00CF69A9">
          <w:rPr>
            <w:rStyle w:val="Hyperlink"/>
            <w:noProof/>
          </w:rPr>
          <w:t>Institutional Policy on Infectious Disease: (Infection Control and Prevention Plan Policy 26.3.19)</w:t>
        </w:r>
      </w:hyperlink>
    </w:p>
    <w:p w14:paraId="52F70F27" w14:textId="77777777" w:rsidR="00103E66" w:rsidRDefault="0059767C" w:rsidP="00103E66">
      <w:pPr>
        <w:pStyle w:val="TOC2"/>
        <w:rPr>
          <w:rFonts w:eastAsiaTheme="minorEastAsia" w:cstheme="minorBidi"/>
          <w:b w:val="0"/>
          <w:bCs w:val="0"/>
          <w:noProof/>
          <w:sz w:val="22"/>
          <w:szCs w:val="22"/>
        </w:rPr>
      </w:pPr>
      <w:hyperlink w:anchor="_Toc58331074" w:history="1">
        <w:r w:rsidR="00103E66" w:rsidRPr="00CF69A9">
          <w:rPr>
            <w:rStyle w:val="Hyperlink"/>
            <w:noProof/>
          </w:rPr>
          <w:t>Student handbook</w:t>
        </w:r>
      </w:hyperlink>
    </w:p>
    <w:p w14:paraId="6B0D2C46" w14:textId="77777777" w:rsidR="00103E66" w:rsidRDefault="0059767C" w:rsidP="00103E66">
      <w:pPr>
        <w:pStyle w:val="TOC2"/>
        <w:rPr>
          <w:rFonts w:eastAsiaTheme="minorEastAsia" w:cstheme="minorBidi"/>
          <w:b w:val="0"/>
          <w:bCs w:val="0"/>
          <w:noProof/>
          <w:sz w:val="22"/>
          <w:szCs w:val="22"/>
        </w:rPr>
      </w:pPr>
      <w:hyperlink w:anchor="_Toc58331075" w:history="1">
        <w:r w:rsidR="00103E66" w:rsidRPr="00CF69A9">
          <w:rPr>
            <w:rStyle w:val="Hyperlink"/>
            <w:noProof/>
          </w:rPr>
          <w:t>Midterm Feedback Policy (28.1.02):</w:t>
        </w:r>
      </w:hyperlink>
    </w:p>
    <w:p w14:paraId="736862DA" w14:textId="77777777" w:rsidR="00103E66" w:rsidRDefault="0059767C" w:rsidP="00103E66">
      <w:pPr>
        <w:pStyle w:val="TOC2"/>
        <w:rPr>
          <w:rFonts w:eastAsiaTheme="minorEastAsia" w:cstheme="minorBidi"/>
          <w:b w:val="0"/>
          <w:bCs w:val="0"/>
          <w:noProof/>
          <w:sz w:val="22"/>
          <w:szCs w:val="22"/>
        </w:rPr>
      </w:pPr>
      <w:hyperlink w:anchor="_Toc58331076" w:history="1">
        <w:r w:rsidR="00103E66" w:rsidRPr="00CF69A9">
          <w:rPr>
            <w:rStyle w:val="Hyperlink"/>
            <w:noProof/>
          </w:rPr>
          <w:t>Narrative Assessment Policy (Policy 28.1.11):</w:t>
        </w:r>
      </w:hyperlink>
    </w:p>
    <w:p w14:paraId="06A534EB" w14:textId="77777777" w:rsidR="00103E66" w:rsidRDefault="0059767C" w:rsidP="00103E66">
      <w:pPr>
        <w:pStyle w:val="TOC2"/>
        <w:rPr>
          <w:rFonts w:eastAsiaTheme="minorEastAsia" w:cstheme="minorBidi"/>
          <w:b w:val="0"/>
          <w:bCs w:val="0"/>
          <w:noProof/>
          <w:sz w:val="22"/>
          <w:szCs w:val="22"/>
        </w:rPr>
      </w:pPr>
      <w:hyperlink w:anchor="_Toc58331077" w:history="1">
        <w:r w:rsidR="00103E66" w:rsidRPr="00CF69A9">
          <w:rPr>
            <w:rStyle w:val="Hyperlink"/>
            <w:noProof/>
          </w:rPr>
          <w:t>Patient Safety:</w:t>
        </w:r>
      </w:hyperlink>
    </w:p>
    <w:p w14:paraId="0AEBC842" w14:textId="77777777" w:rsidR="00103E66" w:rsidRDefault="0059767C" w:rsidP="00103E66">
      <w:pPr>
        <w:pStyle w:val="TOC2"/>
        <w:rPr>
          <w:rFonts w:eastAsiaTheme="minorEastAsia" w:cstheme="minorBidi"/>
          <w:b w:val="0"/>
          <w:bCs w:val="0"/>
          <w:noProof/>
          <w:sz w:val="22"/>
          <w:szCs w:val="22"/>
        </w:rPr>
      </w:pPr>
      <w:hyperlink w:anchor="_Toc58331078" w:history="1">
        <w:r w:rsidR="00103E66" w:rsidRPr="00CF69A9">
          <w:rPr>
            <w:rStyle w:val="Hyperlink"/>
            <w:noProof/>
          </w:rPr>
          <w:t>Policy Regarding Harassment, Discrimination and Retaliation (02.2.25):</w:t>
        </w:r>
      </w:hyperlink>
    </w:p>
    <w:p w14:paraId="126E37E3" w14:textId="77777777" w:rsidR="00103E66" w:rsidRDefault="0059767C" w:rsidP="00103E66">
      <w:pPr>
        <w:pStyle w:val="TOC2"/>
        <w:rPr>
          <w:rFonts w:eastAsiaTheme="minorEastAsia" w:cstheme="minorBidi"/>
          <w:b w:val="0"/>
          <w:bCs w:val="0"/>
          <w:noProof/>
          <w:sz w:val="22"/>
          <w:szCs w:val="22"/>
        </w:rPr>
      </w:pPr>
      <w:hyperlink w:anchor="_Toc58331079" w:history="1">
        <w:r w:rsidR="00103E66" w:rsidRPr="00CF69A9">
          <w:rPr>
            <w:rStyle w:val="Hyperlink"/>
            <w:noProof/>
          </w:rPr>
          <w:t>Religious Holiday and Activity Absence Policy:</w:t>
        </w:r>
      </w:hyperlink>
    </w:p>
    <w:p w14:paraId="2962C3E0" w14:textId="77777777" w:rsidR="00103E66" w:rsidRDefault="0059767C" w:rsidP="00103E66">
      <w:pPr>
        <w:pStyle w:val="TOC2"/>
        <w:rPr>
          <w:rFonts w:eastAsiaTheme="minorEastAsia" w:cstheme="minorBidi"/>
          <w:b w:val="0"/>
          <w:bCs w:val="0"/>
          <w:noProof/>
          <w:sz w:val="22"/>
          <w:szCs w:val="22"/>
        </w:rPr>
      </w:pPr>
      <w:hyperlink w:anchor="_Toc58331080" w:history="1">
        <w:r w:rsidR="00103E66" w:rsidRPr="00CF69A9">
          <w:rPr>
            <w:rStyle w:val="Hyperlink"/>
            <w:noProof/>
          </w:rPr>
          <w:t>Respectful &amp; Professional Learning Environment Policy:  Standards for Student Conduct and College Oversight (Policy 23.2.01):</w:t>
        </w:r>
      </w:hyperlink>
    </w:p>
    <w:p w14:paraId="4D013BFF" w14:textId="77777777" w:rsidR="00103E66" w:rsidRDefault="0059767C" w:rsidP="00103E66">
      <w:pPr>
        <w:pStyle w:val="TOC2"/>
        <w:rPr>
          <w:rFonts w:eastAsiaTheme="minorEastAsia" w:cstheme="minorBidi"/>
          <w:b w:val="0"/>
          <w:bCs w:val="0"/>
          <w:noProof/>
          <w:sz w:val="22"/>
          <w:szCs w:val="22"/>
        </w:rPr>
      </w:pPr>
      <w:hyperlink w:anchor="_Toc58331081" w:history="1">
        <w:r w:rsidR="00103E66" w:rsidRPr="00CF69A9">
          <w:rPr>
            <w:rStyle w:val="Hyperlink"/>
            <w:noProof/>
          </w:rPr>
          <w:t>Mandatory Respirator Fit Testing Procedure (28.2.01):</w:t>
        </w:r>
      </w:hyperlink>
    </w:p>
    <w:p w14:paraId="43677463" w14:textId="77777777" w:rsidR="00103E66" w:rsidRDefault="0059767C" w:rsidP="00103E66">
      <w:pPr>
        <w:pStyle w:val="TOC2"/>
        <w:rPr>
          <w:rFonts w:eastAsiaTheme="minorEastAsia" w:cstheme="minorBidi"/>
          <w:b w:val="0"/>
          <w:bCs w:val="0"/>
          <w:noProof/>
          <w:sz w:val="22"/>
          <w:szCs w:val="22"/>
        </w:rPr>
      </w:pPr>
      <w:hyperlink w:anchor="_Toc58331082" w:history="1">
        <w:r w:rsidR="00103E66" w:rsidRPr="00CF69A9">
          <w:rPr>
            <w:rStyle w:val="Hyperlink"/>
            <w:noProof/>
          </w:rPr>
          <w:t>Social Media Policy (02.5.38):</w:t>
        </w:r>
      </w:hyperlink>
    </w:p>
    <w:p w14:paraId="72E8D021" w14:textId="77777777" w:rsidR="00103E66" w:rsidRDefault="0059767C" w:rsidP="00103E66">
      <w:pPr>
        <w:pStyle w:val="TOC2"/>
        <w:rPr>
          <w:rFonts w:eastAsiaTheme="minorEastAsia" w:cstheme="minorBidi"/>
          <w:b w:val="0"/>
          <w:bCs w:val="0"/>
          <w:noProof/>
          <w:sz w:val="22"/>
          <w:szCs w:val="22"/>
        </w:rPr>
      </w:pPr>
      <w:hyperlink w:anchor="_Toc58331083" w:history="1">
        <w:r w:rsidR="00103E66" w:rsidRPr="00CF69A9">
          <w:rPr>
            <w:rStyle w:val="Hyperlink"/>
            <w:noProof/>
          </w:rPr>
          <w:t>Sexual Misconduct and Other Prohibited Conduct Policy (02.2.26):</w:t>
        </w:r>
      </w:hyperlink>
    </w:p>
    <w:p w14:paraId="68857DD8" w14:textId="77777777" w:rsidR="00103E66" w:rsidRDefault="0059767C" w:rsidP="00103E66">
      <w:pPr>
        <w:pStyle w:val="TOC2"/>
        <w:rPr>
          <w:rFonts w:eastAsiaTheme="minorEastAsia" w:cstheme="minorBidi"/>
          <w:b w:val="0"/>
          <w:bCs w:val="0"/>
          <w:noProof/>
          <w:sz w:val="22"/>
          <w:szCs w:val="22"/>
        </w:rPr>
      </w:pPr>
      <w:hyperlink w:anchor="_Toc58331084" w:history="1">
        <w:r w:rsidR="00103E66" w:rsidRPr="00CF69A9">
          <w:rPr>
            <w:rStyle w:val="Hyperlink"/>
            <w:noProof/>
          </w:rPr>
          <w:t>Student Appeals and Grievances Policy (23.1.08):</w:t>
        </w:r>
      </w:hyperlink>
    </w:p>
    <w:p w14:paraId="6439AB0C" w14:textId="77777777" w:rsidR="00103E66" w:rsidRDefault="0059767C" w:rsidP="00103E66">
      <w:pPr>
        <w:pStyle w:val="TOC2"/>
        <w:rPr>
          <w:rFonts w:eastAsiaTheme="minorEastAsia" w:cstheme="minorBidi"/>
          <w:b w:val="0"/>
          <w:bCs w:val="0"/>
          <w:noProof/>
          <w:sz w:val="22"/>
          <w:szCs w:val="22"/>
        </w:rPr>
      </w:pPr>
      <w:hyperlink w:anchor="_Toc58331085" w:history="1">
        <w:r w:rsidR="00103E66" w:rsidRPr="00CF69A9">
          <w:rPr>
            <w:rStyle w:val="Hyperlink"/>
            <w:noProof/>
          </w:rPr>
          <w:t>Student Disability Policy (23.1.07):</w:t>
        </w:r>
      </w:hyperlink>
    </w:p>
    <w:p w14:paraId="1363D490" w14:textId="77777777" w:rsidR="00103E66" w:rsidRDefault="0059767C" w:rsidP="00103E66">
      <w:pPr>
        <w:pStyle w:val="TOC2"/>
        <w:rPr>
          <w:rFonts w:eastAsiaTheme="minorEastAsia" w:cstheme="minorBidi"/>
          <w:b w:val="0"/>
          <w:bCs w:val="0"/>
          <w:noProof/>
          <w:sz w:val="22"/>
          <w:szCs w:val="22"/>
        </w:rPr>
      </w:pPr>
      <w:hyperlink w:anchor="_Toc58331086" w:history="1">
        <w:r w:rsidR="00103E66" w:rsidRPr="00CF69A9">
          <w:rPr>
            <w:rStyle w:val="Hyperlink"/>
            <w:noProof/>
          </w:rPr>
          <w:t>Student Progression and Adverse Action Policy (Policy 28.1.05):</w:t>
        </w:r>
      </w:hyperlink>
    </w:p>
    <w:p w14:paraId="77DE4CAF" w14:textId="77777777" w:rsidR="00103E66" w:rsidRDefault="0059767C" w:rsidP="00103E66">
      <w:pPr>
        <w:pStyle w:val="TOC2"/>
        <w:rPr>
          <w:rFonts w:eastAsiaTheme="minorEastAsia" w:cstheme="minorBidi"/>
          <w:b w:val="0"/>
          <w:bCs w:val="0"/>
          <w:noProof/>
          <w:sz w:val="22"/>
          <w:szCs w:val="22"/>
        </w:rPr>
      </w:pPr>
      <w:hyperlink w:anchor="_Toc58331087" w:history="1">
        <w:r w:rsidR="00103E66" w:rsidRPr="00CF69A9">
          <w:rPr>
            <w:rStyle w:val="Hyperlink"/>
            <w:noProof/>
          </w:rPr>
          <w:t>Technical standards:</w:t>
        </w:r>
      </w:hyperlink>
    </w:p>
    <w:p w14:paraId="2630D481" w14:textId="77777777" w:rsidR="00103E66" w:rsidRDefault="0059767C" w:rsidP="00103E66">
      <w:pPr>
        <w:pStyle w:val="TOC2"/>
        <w:rPr>
          <w:rFonts w:eastAsiaTheme="minorEastAsia" w:cstheme="minorBidi"/>
          <w:b w:val="0"/>
          <w:bCs w:val="0"/>
          <w:noProof/>
          <w:sz w:val="22"/>
          <w:szCs w:val="22"/>
        </w:rPr>
      </w:pPr>
      <w:hyperlink w:anchor="_Toc58331088" w:history="1">
        <w:r w:rsidR="00103E66" w:rsidRPr="00CF69A9">
          <w:rPr>
            <w:rStyle w:val="Hyperlink"/>
            <w:noProof/>
          </w:rPr>
          <w:t>Notice of Nondiscrimination:</w:t>
        </w:r>
      </w:hyperlink>
    </w:p>
    <w:p w14:paraId="3A552750" w14:textId="77777777" w:rsidR="00103E66" w:rsidRDefault="0059767C" w:rsidP="00103E66">
      <w:pPr>
        <w:pStyle w:val="TOC2"/>
        <w:rPr>
          <w:rFonts w:eastAsiaTheme="minorEastAsia" w:cstheme="minorBidi"/>
          <w:b w:val="0"/>
          <w:bCs w:val="0"/>
          <w:noProof/>
          <w:sz w:val="22"/>
          <w:szCs w:val="22"/>
        </w:rPr>
      </w:pPr>
      <w:hyperlink w:anchor="_Toc58331089" w:history="1">
        <w:r w:rsidR="00103E66" w:rsidRPr="00CF69A9">
          <w:rPr>
            <w:rStyle w:val="Hyperlink"/>
            <w:noProof/>
          </w:rPr>
          <w:t>Statement of Student Rights:</w:t>
        </w:r>
      </w:hyperlink>
    </w:p>
    <w:p w14:paraId="6FD208B8" w14:textId="77777777" w:rsidR="00103E66" w:rsidRDefault="0059767C" w:rsidP="00103E66">
      <w:pPr>
        <w:pStyle w:val="TOC2"/>
        <w:rPr>
          <w:rFonts w:eastAsiaTheme="minorEastAsia" w:cstheme="minorBidi"/>
          <w:b w:val="0"/>
          <w:bCs w:val="0"/>
          <w:noProof/>
          <w:sz w:val="22"/>
          <w:szCs w:val="22"/>
        </w:rPr>
      </w:pPr>
      <w:hyperlink w:anchor="_Toc58331090" w:history="1">
        <w:r w:rsidR="00103E66" w:rsidRPr="00CF69A9">
          <w:rPr>
            <w:rStyle w:val="Hyperlink"/>
            <w:noProof/>
          </w:rPr>
          <w:t>Understanding the curriculum (CCGG’s; EPA’s; PCRS)</w:t>
        </w:r>
      </w:hyperlink>
    </w:p>
    <w:p w14:paraId="67A560D2" w14:textId="77777777" w:rsidR="00103E66" w:rsidRDefault="00103E66" w:rsidP="00103E66">
      <w:r w:rsidRPr="009B5313">
        <w:rPr>
          <w:sz w:val="15"/>
          <w:szCs w:val="15"/>
        </w:rPr>
        <w:fldChar w:fldCharType="end"/>
      </w:r>
    </w:p>
    <w:p w14:paraId="4E803A5F" w14:textId="77777777" w:rsidR="00103E66" w:rsidRDefault="00103E66" w:rsidP="00103E66">
      <w:r>
        <w:br w:type="page"/>
      </w:r>
    </w:p>
    <w:p w14:paraId="284C1F70" w14:textId="77777777" w:rsidR="00103E66" w:rsidRPr="001C1ED3" w:rsidRDefault="00103E66" w:rsidP="00103E66">
      <w:bookmarkStart w:id="2" w:name="_Toc58331052"/>
      <w:r w:rsidRPr="00504BB4">
        <w:rPr>
          <w:rStyle w:val="Heading2Char"/>
        </w:rPr>
        <w:lastRenderedPageBreak/>
        <w:t>Add/drop Policy:</w:t>
      </w:r>
      <w:bookmarkEnd w:id="1"/>
      <w:bookmarkEnd w:id="2"/>
      <w:r w:rsidRPr="00504BB4">
        <w:rPr>
          <w:rFonts w:cstheme="minorHAnsi"/>
        </w:rPr>
        <w:t xml:space="preserve"> </w:t>
      </w:r>
      <w:hyperlink r:id="rId31" w:history="1">
        <w:r w:rsidRPr="00504BB4">
          <w:rPr>
            <w:rStyle w:val="Hyperlink"/>
            <w:rFonts w:cstheme="minorHAnsi"/>
          </w:rPr>
          <w:t>https://media.bcm.edu/documents/2017/a1/add-drop-policy-06-13-2017.pdf</w:t>
        </w:r>
      </w:hyperlink>
    </w:p>
    <w:p w14:paraId="0B5EC5C3" w14:textId="77777777" w:rsidR="00103E66" w:rsidRDefault="00103E66" w:rsidP="00103E66">
      <w:pPr>
        <w:rPr>
          <w:rFonts w:cstheme="minorHAnsi"/>
          <w:b/>
        </w:rPr>
      </w:pPr>
    </w:p>
    <w:p w14:paraId="4DD5748C" w14:textId="77777777" w:rsidR="00103E66" w:rsidRPr="00504BB4" w:rsidRDefault="00103E66" w:rsidP="00103E66">
      <w:pPr>
        <w:rPr>
          <w:color w:val="0000FF"/>
          <w:u w:val="single"/>
        </w:rPr>
      </w:pPr>
      <w:bookmarkStart w:id="3" w:name="_Toc10354108"/>
      <w:bookmarkStart w:id="4" w:name="_Toc58331053"/>
      <w:r w:rsidRPr="00504BB4">
        <w:rPr>
          <w:rStyle w:val="Heading2Char"/>
        </w:rPr>
        <w:t>Academic Workload in the Foundational Sciences Curriculum (Policy 28.1.09):</w:t>
      </w:r>
      <w:bookmarkEnd w:id="3"/>
      <w:bookmarkEnd w:id="4"/>
      <w:r w:rsidRPr="00504BB4">
        <w:rPr>
          <w:rStyle w:val="Heading2Char"/>
        </w:rPr>
        <w:t xml:space="preserve"> </w:t>
      </w:r>
      <w:hyperlink r:id="rId32" w:history="1">
        <w:r w:rsidRPr="006216FE">
          <w:rPr>
            <w:rStyle w:val="Hyperlink"/>
            <w:rFonts w:cstheme="minorHAnsi"/>
          </w:rPr>
          <w:t>https://intranet.bcm.edu/index.cfm?fuseaction=Policies.Display_Policy&amp;Policy_Number=28.1.09</w:t>
        </w:r>
      </w:hyperlink>
    </w:p>
    <w:p w14:paraId="10E50D3B" w14:textId="77777777" w:rsidR="00103E66" w:rsidRPr="00504BB4" w:rsidRDefault="00103E66" w:rsidP="00103E66">
      <w:pPr>
        <w:ind w:left="720"/>
      </w:pPr>
      <w:r w:rsidRPr="00504BB4">
        <w:t>This policy establishes procedures to balance the academic workload, which includes scheduled foundational curriculum responsibilities, classroom learning in multiple formats, independent learning, and time for attention to personal health and well-being.</w:t>
      </w:r>
      <w:r w:rsidRPr="005B6EC7">
        <w:t xml:space="preserve"> </w:t>
      </w:r>
    </w:p>
    <w:p w14:paraId="3E395944" w14:textId="77777777" w:rsidR="00103E66" w:rsidRPr="00504BB4" w:rsidRDefault="00103E66" w:rsidP="00103E66">
      <w:pPr>
        <w:ind w:left="720"/>
      </w:pPr>
      <w:r w:rsidRPr="00504BB4">
        <w:t>Scheduled learning activities are limited to a maximum of 25 hours per week averaged out over the term.</w:t>
      </w:r>
      <w:r w:rsidRPr="005B6EC7">
        <w:t xml:space="preserve"> </w:t>
      </w:r>
    </w:p>
    <w:p w14:paraId="39224E76" w14:textId="77777777" w:rsidR="00103E66" w:rsidRDefault="00103E66" w:rsidP="00103E66"/>
    <w:p w14:paraId="7428C6A7" w14:textId="77777777" w:rsidR="00103E66" w:rsidRDefault="00103E66" w:rsidP="00103E66">
      <w:pPr>
        <w:rPr>
          <w:rFonts w:cstheme="minorHAnsi"/>
        </w:rPr>
      </w:pPr>
      <w:bookmarkStart w:id="5" w:name="_Toc10354109"/>
      <w:bookmarkStart w:id="6" w:name="_Toc58331054"/>
      <w:r w:rsidRPr="00504BB4">
        <w:rPr>
          <w:rStyle w:val="Heading2Char"/>
        </w:rPr>
        <w:t>Attendance / Participation and Absences:</w:t>
      </w:r>
      <w:bookmarkEnd w:id="5"/>
      <w:bookmarkEnd w:id="6"/>
      <w:r w:rsidRPr="005277A0">
        <w:rPr>
          <w:rStyle w:val="Hyperlink"/>
          <w:rFonts w:cstheme="minorHAnsi"/>
        </w:rPr>
        <w:t xml:space="preserve"> </w:t>
      </w:r>
      <w:hyperlink r:id="rId33" w:history="1">
        <w:r w:rsidRPr="00504BB4">
          <w:rPr>
            <w:rStyle w:val="Hyperlink"/>
            <w:rFonts w:cstheme="minorHAnsi"/>
          </w:rPr>
          <w:t>https://www.bcm.edu/education/schools/medical-school/md-program/student-handbook/academic-program/attendance-and-absences</w:t>
        </w:r>
      </w:hyperlink>
    </w:p>
    <w:p w14:paraId="5B59E0F0" w14:textId="77777777" w:rsidR="00103E66" w:rsidRPr="00504BB4" w:rsidRDefault="00103E66" w:rsidP="00103E66">
      <w:pPr>
        <w:ind w:left="720"/>
        <w:rPr>
          <w:rFonts w:cstheme="minorHAnsi"/>
          <w:color w:val="0000FF"/>
          <w:u w:val="single"/>
        </w:rPr>
      </w:pPr>
      <w:r>
        <w:rPr>
          <w:rFonts w:cstheme="minorHAnsi"/>
        </w:rPr>
        <w:t>See other sections of the Course Overview Document regarding course-specific attendance / participation and absence criteria.</w:t>
      </w:r>
    </w:p>
    <w:p w14:paraId="22174329" w14:textId="77777777" w:rsidR="00103E66" w:rsidRDefault="00103E66" w:rsidP="00103E66">
      <w:pPr>
        <w:rPr>
          <w:rFonts w:cstheme="minorHAnsi"/>
          <w:b/>
        </w:rPr>
      </w:pPr>
    </w:p>
    <w:p w14:paraId="71784BEA" w14:textId="77777777" w:rsidR="00103E66" w:rsidRDefault="00103E66" w:rsidP="00103E66">
      <w:pPr>
        <w:rPr>
          <w:rStyle w:val="Hyperlink"/>
          <w:rFonts w:cstheme="minorHAnsi"/>
        </w:rPr>
      </w:pPr>
      <w:bookmarkStart w:id="7" w:name="_Toc10354110"/>
      <w:bookmarkStart w:id="8" w:name="_Toc58331055"/>
      <w:r w:rsidRPr="00504BB4">
        <w:rPr>
          <w:rStyle w:val="Heading2Char"/>
        </w:rPr>
        <w:t>Alternative Educational Site Request Procedure (Policy 28.1.10):</w:t>
      </w:r>
      <w:bookmarkEnd w:id="7"/>
      <w:bookmarkEnd w:id="8"/>
      <w:r w:rsidRPr="00504BB4">
        <w:rPr>
          <w:rFonts w:cstheme="minorHAnsi"/>
        </w:rPr>
        <w:t xml:space="preserve"> </w:t>
      </w:r>
      <w:hyperlink r:id="rId34" w:history="1">
        <w:r w:rsidRPr="000E0F42">
          <w:rPr>
            <w:rStyle w:val="Hyperlink"/>
            <w:rFonts w:cstheme="minorHAnsi"/>
          </w:rPr>
          <w:t>https://intranet.bcm.edu/index.cfm?fuseaction=Policies.Display_Policy&amp;Policy_Number=28.1.10</w:t>
        </w:r>
      </w:hyperlink>
    </w:p>
    <w:p w14:paraId="2F054FE9" w14:textId="77777777" w:rsidR="00103E66" w:rsidRPr="00504BB4" w:rsidRDefault="00103E66" w:rsidP="00103E66">
      <w:pPr>
        <w:ind w:left="720"/>
        <w:rPr>
          <w:rStyle w:val="Hyperlink"/>
          <w:rFonts w:cstheme="minorHAnsi"/>
        </w:rPr>
      </w:pPr>
      <w:r w:rsidRPr="00504BB4">
        <w:rPr>
          <w:rFonts w:cstheme="minorHAnsi"/>
        </w:rPr>
        <w:t xml:space="preserve">Clinical Course Directors are responsible for assigning medical students to Educational Sites during clinical rotations, and for approving or denying each student request for an alternative Educational Site assignment based on the rationale and circumstances. </w:t>
      </w:r>
    </w:p>
    <w:p w14:paraId="79D779E1" w14:textId="77777777" w:rsidR="00103E66" w:rsidRDefault="00103E66" w:rsidP="00103E66">
      <w:pPr>
        <w:pStyle w:val="Heading2"/>
      </w:pPr>
      <w:bookmarkStart w:id="9" w:name="_Toc10354112"/>
    </w:p>
    <w:p w14:paraId="5A6B9D94" w14:textId="77777777" w:rsidR="00103E66" w:rsidRDefault="00103E66" w:rsidP="00103E66">
      <w:pPr>
        <w:pStyle w:val="Heading2"/>
      </w:pPr>
      <w:bookmarkStart w:id="10" w:name="_Toc58331056"/>
      <w:r w:rsidRPr="00504BB4">
        <w:t>Clinical Supervision of Medical Students (Policy 28.1.08):</w:t>
      </w:r>
      <w:bookmarkEnd w:id="9"/>
      <w:bookmarkEnd w:id="10"/>
      <w:r w:rsidRPr="001907DC">
        <w:t xml:space="preserve"> </w:t>
      </w:r>
    </w:p>
    <w:p w14:paraId="6D8925E2" w14:textId="77777777" w:rsidR="00103E66" w:rsidRDefault="0059767C" w:rsidP="00103E66">
      <w:pPr>
        <w:rPr>
          <w:rStyle w:val="Hyperlink"/>
          <w:rFonts w:cstheme="minorHAnsi"/>
        </w:rPr>
      </w:pPr>
      <w:hyperlink r:id="rId35" w:history="1">
        <w:r w:rsidR="00103E66" w:rsidRPr="000E0F42">
          <w:rPr>
            <w:rStyle w:val="Hyperlink"/>
            <w:rFonts w:cstheme="minorHAnsi"/>
          </w:rPr>
          <w:t>https://intranet.bcm.edu/index.cfm?fuseaction=Policies.Display_Policy&amp;Policy_Number=28.1.08</w:t>
        </w:r>
      </w:hyperlink>
    </w:p>
    <w:p w14:paraId="417F3741" w14:textId="77777777" w:rsidR="00103E66" w:rsidRPr="00504BB4" w:rsidRDefault="00103E66" w:rsidP="00103E66">
      <w:pPr>
        <w:ind w:left="720"/>
        <w:rPr>
          <w:rFonts w:cstheme="minorHAnsi"/>
        </w:rPr>
      </w:pPr>
      <w:r w:rsidRPr="00504BB4">
        <w:rPr>
          <w:rFonts w:cstheme="minorHAnsi"/>
        </w:rPr>
        <w:t xml:space="preserve">The policy ensures that the level of responsibility delegated to a medical student is commensurate with their level of training, and that activities supervised by Health Professionals are within their scope of practice. </w:t>
      </w:r>
    </w:p>
    <w:p w14:paraId="48777EAC" w14:textId="77777777" w:rsidR="00103E66" w:rsidRDefault="00103E66" w:rsidP="00103E66">
      <w:pPr>
        <w:ind w:left="720"/>
        <w:rPr>
          <w:rFonts w:cstheme="minorHAnsi"/>
        </w:rPr>
      </w:pPr>
      <w:r w:rsidRPr="00504BB4">
        <w:rPr>
          <w:rFonts w:cstheme="minorHAnsi"/>
        </w:rPr>
        <w:t>The level of responsibility delegated to a medical student by a supervising Health Professional must be appropriate to the medical student’s level of training, competence, and demonstrated ability.</w:t>
      </w:r>
    </w:p>
    <w:p w14:paraId="2B435FF5" w14:textId="77777777" w:rsidR="00103E66" w:rsidRPr="001907DC" w:rsidRDefault="00103E66" w:rsidP="00103E66">
      <w:pPr>
        <w:ind w:left="720"/>
        <w:rPr>
          <w:rFonts w:cstheme="minorHAnsi"/>
        </w:rPr>
      </w:pPr>
      <w:r w:rsidRPr="00504BB4">
        <w:rPr>
          <w:rFonts w:cstheme="minorHAnsi"/>
        </w:rPr>
        <w:t xml:space="preserve"> Students should only perform clinical tasks for which they have received adequate training.</w:t>
      </w:r>
    </w:p>
    <w:p w14:paraId="52C4FAD1" w14:textId="77777777" w:rsidR="00103E66" w:rsidRPr="00504BB4" w:rsidRDefault="00103E66" w:rsidP="00103E66">
      <w:pPr>
        <w:ind w:left="720"/>
        <w:rPr>
          <w:rFonts w:cstheme="minorHAnsi"/>
        </w:rPr>
      </w:pPr>
      <w:r w:rsidRPr="00504BB4">
        <w:rPr>
          <w:rFonts w:cstheme="minorHAnsi"/>
        </w:rPr>
        <w:t xml:space="preserve">Students must inform the supervising Health Professional or Clinical Course Director of concerns about levels of supervision. </w:t>
      </w:r>
    </w:p>
    <w:p w14:paraId="69D70255" w14:textId="77777777" w:rsidR="00103E66" w:rsidRDefault="00103E66" w:rsidP="00103E66">
      <w:pPr>
        <w:rPr>
          <w:rFonts w:eastAsia="Times New Roman" w:cstheme="minorHAnsi"/>
          <w:b/>
          <w:color w:val="444444"/>
        </w:rPr>
      </w:pPr>
    </w:p>
    <w:p w14:paraId="788171FC" w14:textId="77777777" w:rsidR="00103E66" w:rsidRDefault="00103E66" w:rsidP="00103E66">
      <w:pPr>
        <w:rPr>
          <w:rFonts w:eastAsia="Times New Roman" w:cstheme="minorHAnsi"/>
          <w:color w:val="444444"/>
        </w:rPr>
      </w:pPr>
      <w:bookmarkStart w:id="11" w:name="_Toc10354113"/>
      <w:bookmarkStart w:id="12" w:name="_Toc58331057"/>
      <w:r w:rsidRPr="00504BB4">
        <w:rPr>
          <w:rStyle w:val="Heading2Char"/>
        </w:rPr>
        <w:t>Code of Conduct:</w:t>
      </w:r>
      <w:bookmarkEnd w:id="11"/>
      <w:bookmarkEnd w:id="12"/>
      <w:r w:rsidRPr="00504BB4">
        <w:rPr>
          <w:rFonts w:eastAsia="Times New Roman" w:cstheme="minorHAnsi"/>
          <w:color w:val="444444"/>
        </w:rPr>
        <w:t xml:space="preserve"> </w:t>
      </w:r>
      <w:hyperlink r:id="rId36" w:history="1">
        <w:r w:rsidRPr="000E0F42">
          <w:rPr>
            <w:rStyle w:val="Hyperlink"/>
            <w:rFonts w:cstheme="minorHAnsi"/>
          </w:rPr>
          <w:t>https://media.bcm.edu/documents/2015/94/bcm-code-of-conduct-final-june-2015.pdf</w:t>
        </w:r>
      </w:hyperlink>
    </w:p>
    <w:p w14:paraId="18FEBB19" w14:textId="77777777" w:rsidR="00103E66" w:rsidRDefault="00103E66" w:rsidP="00103E66">
      <w:pPr>
        <w:ind w:left="720"/>
        <w:rPr>
          <w:rFonts w:cstheme="minorHAnsi"/>
        </w:rPr>
      </w:pPr>
      <w:r w:rsidRPr="00504BB4">
        <w:rPr>
          <w:rFonts w:cstheme="minorHAnsi"/>
        </w:rPr>
        <w:t xml:space="preserve">The BCM Code of Conduct is our comprehensive framework for ethical and professional standards. </w:t>
      </w:r>
    </w:p>
    <w:p w14:paraId="7F5C6CF1" w14:textId="77777777" w:rsidR="00103E66" w:rsidRPr="00504BB4" w:rsidRDefault="00103E66" w:rsidP="00103E66">
      <w:pPr>
        <w:ind w:left="720"/>
        <w:rPr>
          <w:rFonts w:eastAsia="Times New Roman" w:cstheme="minorHAnsi"/>
          <w:color w:val="444444"/>
        </w:rPr>
      </w:pPr>
      <w:r w:rsidRPr="00504BB4">
        <w:rPr>
          <w:rFonts w:cstheme="minorHAnsi"/>
        </w:rPr>
        <w:t xml:space="preserve">It is designed to ensure that all members of the BCM Community understand the expectations to conduct </w:t>
      </w:r>
      <w:proofErr w:type="gramStart"/>
      <w:r w:rsidRPr="00504BB4">
        <w:rPr>
          <w:rFonts w:cstheme="minorHAnsi"/>
        </w:rPr>
        <w:t>ourselves</w:t>
      </w:r>
      <w:proofErr w:type="gramEnd"/>
      <w:r w:rsidRPr="00504BB4">
        <w:rPr>
          <w:rFonts w:cstheme="minorHAnsi"/>
        </w:rPr>
        <w:t xml:space="preserve"> in an ethical and professional manner while complying with all laws, regulations, rules and policies to the fullest degree.  </w:t>
      </w:r>
    </w:p>
    <w:p w14:paraId="17CC68F7" w14:textId="77777777" w:rsidR="00103E66" w:rsidRDefault="00103E66" w:rsidP="00103E66">
      <w:pPr>
        <w:rPr>
          <w:rFonts w:eastAsia="Times New Roman" w:cstheme="minorHAnsi"/>
          <w:b/>
          <w:color w:val="444444"/>
        </w:rPr>
      </w:pPr>
    </w:p>
    <w:p w14:paraId="17E398AF" w14:textId="77777777" w:rsidR="00103E66" w:rsidRDefault="00103E66" w:rsidP="00103E66">
      <w:pPr>
        <w:rPr>
          <w:rStyle w:val="Hyperlink"/>
          <w:rFonts w:cstheme="minorHAnsi"/>
        </w:rPr>
      </w:pPr>
      <w:bookmarkStart w:id="13" w:name="_Toc10354114"/>
      <w:bookmarkStart w:id="14" w:name="_Toc58331058"/>
      <w:r w:rsidRPr="00504BB4">
        <w:rPr>
          <w:rStyle w:val="Heading2Char"/>
        </w:rPr>
        <w:t>Compact Between Teachers, Learners and Educational Staff:</w:t>
      </w:r>
      <w:bookmarkEnd w:id="13"/>
      <w:bookmarkEnd w:id="14"/>
      <w:r>
        <w:rPr>
          <w:rFonts w:eastAsia="Times New Roman" w:cstheme="minorHAnsi"/>
          <w:b/>
          <w:color w:val="444444"/>
        </w:rPr>
        <w:t xml:space="preserve"> </w:t>
      </w:r>
      <w:hyperlink r:id="rId37" w:history="1">
        <w:r w:rsidRPr="000E0F42">
          <w:rPr>
            <w:rStyle w:val="Hyperlink"/>
            <w:rFonts w:cstheme="minorHAnsi"/>
          </w:rPr>
          <w:t>https://www.bcm.edu/education/academic-faculty-affairs/academic-policies/compact</w:t>
        </w:r>
      </w:hyperlink>
    </w:p>
    <w:p w14:paraId="116539F5" w14:textId="77777777" w:rsidR="00103E66" w:rsidRPr="00504BB4" w:rsidRDefault="00103E66" w:rsidP="00103E66">
      <w:pPr>
        <w:rPr>
          <w:rFonts w:eastAsia="Times New Roman" w:cstheme="minorHAnsi"/>
          <w:b/>
          <w:color w:val="444444"/>
        </w:rPr>
      </w:pPr>
    </w:p>
    <w:p w14:paraId="736D314F" w14:textId="77777777" w:rsidR="00103E66" w:rsidRPr="00504BB4" w:rsidRDefault="00103E66" w:rsidP="00103E66">
      <w:pPr>
        <w:ind w:left="720"/>
        <w:rPr>
          <w:rFonts w:cstheme="minorHAnsi"/>
        </w:rPr>
      </w:pPr>
      <w:r w:rsidRPr="00504BB4">
        <w:rPr>
          <w:rFonts w:cstheme="minorHAnsi"/>
        </w:rPr>
        <w:t xml:space="preserve">Compact between Teachers, Learners, and Educational Staff Learners pursuing a professional career at Baylor College of Medicine assume responsibility to develop in-depth knowledge, acquire and apply special skills, and demonstrate professionalism. Teachers guide and educate learners, and model appropriate attitudes, interpersonal skills and professional behaviors. Core educational staff support both learners and teachers. </w:t>
      </w:r>
      <w:proofErr w:type="gramStart"/>
      <w:r w:rsidRPr="00504BB4">
        <w:rPr>
          <w:rFonts w:cstheme="minorHAnsi"/>
        </w:rPr>
        <w:t>This Compact serves</w:t>
      </w:r>
      <w:proofErr w:type="gramEnd"/>
      <w:r w:rsidRPr="00504BB4">
        <w:rPr>
          <w:rFonts w:cstheme="minorHAnsi"/>
        </w:rPr>
        <w:t xml:space="preserve"> both as a pledge and a reminder to teachers, learners, </w:t>
      </w:r>
      <w:r w:rsidRPr="00504BB4">
        <w:rPr>
          <w:rFonts w:cstheme="minorHAnsi"/>
        </w:rPr>
        <w:lastRenderedPageBreak/>
        <w:t xml:space="preserve">and educational staff that moral, ethical and professional behavior by all Baylor personnel is essential to the basic principles of this institution. </w:t>
      </w:r>
    </w:p>
    <w:p w14:paraId="3F09A494" w14:textId="77777777" w:rsidR="00103E66" w:rsidRPr="00504BB4" w:rsidRDefault="00103E66" w:rsidP="00103E66">
      <w:pPr>
        <w:ind w:left="720"/>
        <w:rPr>
          <w:rFonts w:cstheme="minorHAnsi"/>
        </w:rPr>
      </w:pPr>
      <w:r w:rsidRPr="00504BB4">
        <w:rPr>
          <w:rFonts w:cstheme="minorHAnsi"/>
        </w:rPr>
        <w:t xml:space="preserve">Guiding Principles of the Educational Compact Duty: All participants in the education mission have a duty to sustain a learning environment conducive to maintaining the knowledge, attitudes, and skills necessary for providing contemporary standards of professional behavior. </w:t>
      </w:r>
    </w:p>
    <w:p w14:paraId="6FFB856C" w14:textId="77777777" w:rsidR="00103E66" w:rsidRPr="00504BB4" w:rsidRDefault="00103E66" w:rsidP="00103E66">
      <w:pPr>
        <w:ind w:left="720"/>
        <w:rPr>
          <w:rFonts w:cstheme="minorHAnsi"/>
        </w:rPr>
      </w:pPr>
      <w:r w:rsidRPr="00504BB4">
        <w:rPr>
          <w:rFonts w:cstheme="minorHAnsi"/>
        </w:rPr>
        <w:t xml:space="preserve">Integrity: All education participants/parties will behave in a manner that reflects individual and institutional commitment to intellectual and moral excellence. </w:t>
      </w:r>
    </w:p>
    <w:p w14:paraId="1F3A8143" w14:textId="77777777" w:rsidR="00103E66" w:rsidRPr="00504BB4" w:rsidRDefault="00103E66" w:rsidP="00103E66">
      <w:pPr>
        <w:ind w:left="720"/>
        <w:rPr>
          <w:rFonts w:cstheme="minorHAnsi"/>
        </w:rPr>
      </w:pPr>
      <w:r w:rsidRPr="00504BB4">
        <w:rPr>
          <w:rFonts w:cstheme="minorHAnsi"/>
        </w:rPr>
        <w:t xml:space="preserve">Respect: Fundamental to the ethic of professions is respect for every individual. Mutual respect between learners, as newer members of the profession, and their teachers, as experienced professionals, is essential for nurturing that ethic. In addition to individual respect, all educational parties must respect and follow established professional policies. </w:t>
      </w:r>
    </w:p>
    <w:p w14:paraId="227DB917" w14:textId="77777777" w:rsidR="00103E66" w:rsidRDefault="00103E66" w:rsidP="00103E66">
      <w:pPr>
        <w:rPr>
          <w:rFonts w:cstheme="minorHAnsi"/>
          <w:b/>
        </w:rPr>
      </w:pPr>
    </w:p>
    <w:p w14:paraId="4C326159" w14:textId="77777777" w:rsidR="00103E66" w:rsidRDefault="00103E66" w:rsidP="00103E66">
      <w:pPr>
        <w:rPr>
          <w:rStyle w:val="Heading2Char"/>
        </w:rPr>
      </w:pPr>
      <w:bookmarkStart w:id="15" w:name="_Toc10354115"/>
      <w:r>
        <w:rPr>
          <w:rStyle w:val="Heading2Char"/>
        </w:rPr>
        <w:br w:type="page"/>
      </w:r>
    </w:p>
    <w:p w14:paraId="43CD83CD" w14:textId="77777777" w:rsidR="00103E66" w:rsidRDefault="00103E66" w:rsidP="00103E66">
      <w:pPr>
        <w:rPr>
          <w:rStyle w:val="Hyperlink"/>
          <w:rFonts w:cstheme="minorHAnsi"/>
        </w:rPr>
      </w:pPr>
      <w:bookmarkStart w:id="16" w:name="_Toc58331059"/>
      <w:r w:rsidRPr="00504BB4">
        <w:rPr>
          <w:rStyle w:val="Heading2Char"/>
        </w:rPr>
        <w:lastRenderedPageBreak/>
        <w:t>Course Repeat Policy:</w:t>
      </w:r>
      <w:bookmarkEnd w:id="15"/>
      <w:bookmarkEnd w:id="16"/>
      <w:r w:rsidRPr="00504BB4">
        <w:rPr>
          <w:rFonts w:cstheme="minorHAnsi"/>
        </w:rPr>
        <w:t xml:space="preserve"> </w:t>
      </w:r>
      <w:hyperlink r:id="rId38" w:history="1">
        <w:r w:rsidRPr="00504BB4">
          <w:rPr>
            <w:rStyle w:val="Hyperlink"/>
            <w:rFonts w:cstheme="minorHAnsi"/>
          </w:rPr>
          <w:t>https://intranet.bcm.edu/index.cfm?fuseaction=Policies.Display_Policy&amp;Policy_Number=23.1.09</w:t>
        </w:r>
      </w:hyperlink>
    </w:p>
    <w:p w14:paraId="3E461B9A" w14:textId="77777777" w:rsidR="00103E66" w:rsidRPr="00512757" w:rsidRDefault="00103E66" w:rsidP="00103E66">
      <w:pPr>
        <w:rPr>
          <w:rStyle w:val="Hyperlink"/>
          <w:color w:val="2E74B5" w:themeColor="accent1" w:themeShade="BF"/>
        </w:rPr>
      </w:pPr>
      <w:bookmarkStart w:id="17" w:name="_Toc58331060"/>
      <w:r>
        <w:rPr>
          <w:rStyle w:val="Heading2Char"/>
        </w:rPr>
        <w:t>Criminal Allegations, Arrests and Convictions Policy (28.1.13):</w:t>
      </w:r>
      <w:bookmarkEnd w:id="17"/>
    </w:p>
    <w:p w14:paraId="229DAB67" w14:textId="77777777" w:rsidR="00103E66" w:rsidRDefault="0059767C" w:rsidP="00103E66">
      <w:pPr>
        <w:rPr>
          <w:rFonts w:cstheme="minorHAnsi"/>
        </w:rPr>
      </w:pPr>
      <w:hyperlink r:id="rId39" w:history="1">
        <w:r w:rsidR="00103E66" w:rsidRPr="000F1F98">
          <w:rPr>
            <w:rStyle w:val="Hyperlink"/>
            <w:rFonts w:cstheme="minorHAnsi"/>
          </w:rPr>
          <w:t>https://intranet.bcm.edu/index.cfm?fuseaction=Policies.Display_Policy&amp;Policy_Number=28.1.13</w:t>
        </w:r>
      </w:hyperlink>
    </w:p>
    <w:p w14:paraId="15C55AB3" w14:textId="77777777" w:rsidR="00103E66" w:rsidRPr="00504BB4" w:rsidRDefault="00103E66" w:rsidP="00103E66">
      <w:pPr>
        <w:rPr>
          <w:rFonts w:cstheme="minorHAnsi"/>
        </w:rPr>
      </w:pPr>
      <w:r>
        <w:rPr>
          <w:rFonts w:cstheme="minorHAnsi"/>
        </w:rPr>
        <w:t xml:space="preserve">All </w:t>
      </w:r>
      <w:r w:rsidRPr="00DF6193">
        <w:rPr>
          <w:rFonts w:cstheme="minorHAnsi"/>
        </w:rPr>
        <w:t>BCM students current</w:t>
      </w:r>
      <w:r>
        <w:rPr>
          <w:rFonts w:cstheme="minorHAnsi"/>
        </w:rPr>
        <w:t xml:space="preserve">ly enrolled in any SOM program </w:t>
      </w:r>
      <w:r w:rsidRPr="00DF6193">
        <w:rPr>
          <w:rFonts w:cstheme="minorHAnsi"/>
        </w:rPr>
        <w:t>must report all criminal allegations and other legal actions (as specified below) to the Associate Dean of Student Affairs within 5 calendar days of such event</w:t>
      </w:r>
      <w:r>
        <w:rPr>
          <w:rFonts w:cstheme="minorHAnsi"/>
        </w:rPr>
        <w:t>.</w:t>
      </w:r>
    </w:p>
    <w:p w14:paraId="4F35350E" w14:textId="77777777" w:rsidR="00103E66" w:rsidRPr="00512757" w:rsidRDefault="00103E66" w:rsidP="00103E66">
      <w:pPr>
        <w:rPr>
          <w:rStyle w:val="Hyperlink"/>
          <w:color w:val="2E74B5" w:themeColor="accent1" w:themeShade="BF"/>
        </w:rPr>
      </w:pPr>
      <w:bookmarkStart w:id="18" w:name="_Toc10354116"/>
      <w:bookmarkStart w:id="19" w:name="_Toc58331061"/>
      <w:r w:rsidRPr="00504BB4">
        <w:rPr>
          <w:rStyle w:val="Heading2Char"/>
        </w:rPr>
        <w:t>Direct Observation Policy (Policy 28.1.03):</w:t>
      </w:r>
      <w:bookmarkEnd w:id="18"/>
      <w:bookmarkEnd w:id="19"/>
      <w:r w:rsidRPr="00504BB4">
        <w:rPr>
          <w:rStyle w:val="Heading2Char"/>
        </w:rPr>
        <w:t xml:space="preserve"> </w:t>
      </w:r>
      <w:hyperlink r:id="rId40" w:history="1">
        <w:r w:rsidRPr="000E0F42">
          <w:rPr>
            <w:rStyle w:val="Hyperlink"/>
            <w:rFonts w:cstheme="minorHAnsi"/>
          </w:rPr>
          <w:t>https://intranet.bcm.edu/index.cfm?fuseaction=Policies.Display_Policy&amp;Policy_Number=28.1.03</w:t>
        </w:r>
      </w:hyperlink>
    </w:p>
    <w:p w14:paraId="4741447C" w14:textId="77777777" w:rsidR="00103E66" w:rsidRPr="00504BB4" w:rsidRDefault="00103E66" w:rsidP="00103E66">
      <w:pPr>
        <w:rPr>
          <w:rStyle w:val="Hyperlink"/>
          <w:rFonts w:cstheme="minorHAnsi"/>
          <w:b/>
          <w:color w:val="auto"/>
        </w:rPr>
      </w:pPr>
    </w:p>
    <w:p w14:paraId="2DED2031" w14:textId="77777777" w:rsidR="00103E66" w:rsidRDefault="00103E66" w:rsidP="00103E66">
      <w:pPr>
        <w:ind w:left="720"/>
        <w:rPr>
          <w:rFonts w:cstheme="minorHAnsi"/>
        </w:rPr>
      </w:pPr>
      <w:r w:rsidRPr="00504BB4">
        <w:rPr>
          <w:rFonts w:cstheme="minorHAnsi"/>
        </w:rPr>
        <w:t xml:space="preserve">BCM </w:t>
      </w:r>
      <w:r>
        <w:rPr>
          <w:rFonts w:cstheme="minorHAnsi"/>
        </w:rPr>
        <w:t xml:space="preserve">physician </w:t>
      </w:r>
      <w:r w:rsidRPr="00504BB4">
        <w:rPr>
          <w:rFonts w:cstheme="minorHAnsi"/>
        </w:rPr>
        <w:t>faculty participating in core clerkships must conduct direct observation</w:t>
      </w:r>
      <w:r>
        <w:rPr>
          <w:rFonts w:cstheme="minorHAnsi"/>
        </w:rPr>
        <w:t>s</w:t>
      </w:r>
      <w:r w:rsidRPr="00504BB4">
        <w:rPr>
          <w:rFonts w:cstheme="minorHAnsi"/>
        </w:rPr>
        <w:t xml:space="preserve"> of medical students during clinical encounters with patients for the purpose of performing student assessments and providing feedback. </w:t>
      </w:r>
    </w:p>
    <w:p w14:paraId="7CF8B4CA" w14:textId="77777777" w:rsidR="00103E66" w:rsidRPr="000E0F42" w:rsidRDefault="00103E66" w:rsidP="00103E66">
      <w:pPr>
        <w:ind w:left="720"/>
        <w:rPr>
          <w:rFonts w:cstheme="minorHAnsi"/>
        </w:rPr>
      </w:pPr>
      <w:r w:rsidRPr="008B16E1">
        <w:rPr>
          <w:rFonts w:cstheme="minorHAnsi"/>
        </w:rPr>
        <w:t>S</w:t>
      </w:r>
      <w:r w:rsidRPr="000E0F42">
        <w:rPr>
          <w:rFonts w:cstheme="minorHAnsi"/>
        </w:rPr>
        <w:t xml:space="preserve">tudents are encouraged to solicit </w:t>
      </w:r>
      <w:r>
        <w:rPr>
          <w:rFonts w:cstheme="minorHAnsi"/>
        </w:rPr>
        <w:t xml:space="preserve">additional </w:t>
      </w:r>
      <w:r w:rsidRPr="000E0F42">
        <w:rPr>
          <w:rFonts w:cstheme="minorHAnsi"/>
        </w:rPr>
        <w:t xml:space="preserve">feedback on direct observations from residents and fellows (beyond the </w:t>
      </w:r>
      <w:r>
        <w:rPr>
          <w:rFonts w:cstheme="minorHAnsi"/>
        </w:rPr>
        <w:t>requirements for direct observation by physician faculty).</w:t>
      </w:r>
    </w:p>
    <w:p w14:paraId="6C3CA40A" w14:textId="77777777" w:rsidR="00103E66" w:rsidRDefault="00103E66" w:rsidP="00103E66">
      <w:pPr>
        <w:ind w:left="720"/>
        <w:rPr>
          <w:rFonts w:cstheme="minorHAnsi"/>
          <w:b/>
        </w:rPr>
      </w:pPr>
      <w:r>
        <w:rPr>
          <w:rFonts w:cstheme="minorHAnsi"/>
        </w:rPr>
        <w:t xml:space="preserve">For clinical courses, </w:t>
      </w:r>
      <w:r w:rsidRPr="00153A7C">
        <w:rPr>
          <w:rFonts w:cstheme="minorHAnsi"/>
        </w:rPr>
        <w:t>p</w:t>
      </w:r>
      <w:r w:rsidRPr="000E0F42">
        <w:rPr>
          <w:rFonts w:cstheme="minorHAnsi"/>
        </w:rPr>
        <w:t xml:space="preserve">lease refer to other sections of </w:t>
      </w:r>
      <w:r>
        <w:rPr>
          <w:rFonts w:cstheme="minorHAnsi"/>
        </w:rPr>
        <w:t>the Course Overview Document</w:t>
      </w:r>
      <w:r w:rsidRPr="000E0F42">
        <w:rPr>
          <w:rFonts w:cstheme="minorHAnsi"/>
        </w:rPr>
        <w:t xml:space="preserve"> for course-specific instructions related to direct observation requirements</w:t>
      </w:r>
      <w:r>
        <w:rPr>
          <w:rFonts w:cstheme="minorHAnsi"/>
        </w:rPr>
        <w:t xml:space="preserve"> and logging</w:t>
      </w:r>
      <w:r w:rsidRPr="000E0F42">
        <w:rPr>
          <w:rFonts w:cstheme="minorHAnsi"/>
        </w:rPr>
        <w:t>.</w:t>
      </w:r>
    </w:p>
    <w:p w14:paraId="6D6DFACE" w14:textId="77777777" w:rsidR="00103E66" w:rsidRDefault="00103E66" w:rsidP="00103E66">
      <w:pPr>
        <w:ind w:left="720"/>
        <w:rPr>
          <w:rFonts w:cstheme="minorHAnsi"/>
          <w:b/>
        </w:rPr>
      </w:pPr>
    </w:p>
    <w:p w14:paraId="2F3BB5AF" w14:textId="77777777" w:rsidR="00103E66" w:rsidRPr="00504BB4" w:rsidRDefault="00103E66" w:rsidP="00103E66">
      <w:pPr>
        <w:pStyle w:val="Heading2"/>
      </w:pPr>
      <w:bookmarkStart w:id="20" w:name="_Toc10354117"/>
      <w:bookmarkStart w:id="21" w:name="_Toc58331062"/>
      <w:r w:rsidRPr="00504BB4">
        <w:t>Duty Hours Policy (Policy 28.1.04)</w:t>
      </w:r>
      <w:r>
        <w:t>:</w:t>
      </w:r>
      <w:bookmarkEnd w:id="20"/>
      <w:bookmarkEnd w:id="21"/>
    </w:p>
    <w:p w14:paraId="20B5D65D" w14:textId="77777777" w:rsidR="00103E66" w:rsidRPr="00504BB4" w:rsidRDefault="0059767C" w:rsidP="00103E66">
      <w:pPr>
        <w:rPr>
          <w:rStyle w:val="Hyperlink"/>
          <w:rFonts w:cstheme="minorHAnsi"/>
          <w:color w:val="auto"/>
        </w:rPr>
      </w:pPr>
      <w:hyperlink r:id="rId41" w:history="1">
        <w:r w:rsidR="00103E66" w:rsidRPr="000E0F42">
          <w:rPr>
            <w:rStyle w:val="Hyperlink"/>
            <w:rFonts w:cstheme="minorHAnsi"/>
          </w:rPr>
          <w:t>https://intranet.bcm.edu/index.cfm?fuseaction=Policies.Display_Policy&amp;Policy_Number=28.1.04</w:t>
        </w:r>
      </w:hyperlink>
    </w:p>
    <w:p w14:paraId="7AED74D0" w14:textId="77777777" w:rsidR="00103E66" w:rsidRPr="00504BB4" w:rsidRDefault="00103E66" w:rsidP="00103E66">
      <w:pPr>
        <w:ind w:left="720"/>
        <w:rPr>
          <w:rFonts w:cstheme="minorHAnsi"/>
        </w:rPr>
      </w:pPr>
      <w:r w:rsidRPr="00504BB4">
        <w:rPr>
          <w:rFonts w:cstheme="minorHAnsi"/>
        </w:rPr>
        <w:t xml:space="preserve">This policy outlines the procedures regarding the amount of time medical students spend in required activities, including the total number of hours medical students are required to spend in clinical and educational activities during clerkships. </w:t>
      </w:r>
    </w:p>
    <w:p w14:paraId="02A75743" w14:textId="77777777" w:rsidR="00103E66" w:rsidRPr="00504BB4" w:rsidRDefault="00103E66" w:rsidP="00103E66">
      <w:pPr>
        <w:ind w:left="720"/>
        <w:rPr>
          <w:rFonts w:cstheme="minorHAnsi"/>
        </w:rPr>
      </w:pPr>
      <w:r w:rsidRPr="00504BB4">
        <w:rPr>
          <w:rFonts w:cstheme="minorHAnsi"/>
        </w:rPr>
        <w:t>Compliance of this policy is mandatory for all BCM faculty members who teach, facilitate, and / or precept medical students in the clinical setting.</w:t>
      </w:r>
    </w:p>
    <w:p w14:paraId="68CB5704" w14:textId="77777777" w:rsidR="00103E66" w:rsidRPr="00504BB4" w:rsidRDefault="00103E66" w:rsidP="00103E66">
      <w:pPr>
        <w:ind w:left="720"/>
        <w:rPr>
          <w:rStyle w:val="Hyperlink"/>
          <w:rFonts w:cstheme="minorHAnsi"/>
        </w:rPr>
      </w:pPr>
      <w:r w:rsidRPr="00504BB4">
        <w:rPr>
          <w:rFonts w:cstheme="minorHAnsi"/>
        </w:rPr>
        <w:t>Duty hours, including all in-house call activities, must be limited to an average of 80 hours per week over a four-week period. Duty periods may be scheduled to a maximum of 24 hours of continuous duty in the hospital. An additional four hours may be spent to ensure appropriate, effective and safe transition of care.  Minimum time off between scheduled duties is 10 hours. Students must also receive a minimum of either 24 hours off per seven-day work period, or four days off per 28-day work period.</w:t>
      </w:r>
    </w:p>
    <w:p w14:paraId="5BD61EB4" w14:textId="77777777" w:rsidR="00103E66" w:rsidRPr="00504BB4" w:rsidRDefault="00103E66" w:rsidP="00103E66">
      <w:pPr>
        <w:ind w:left="720"/>
        <w:rPr>
          <w:rFonts w:cstheme="minorHAnsi"/>
        </w:rPr>
      </w:pPr>
      <w:r w:rsidRPr="00504BB4">
        <w:rPr>
          <w:rFonts w:cstheme="minorHAnsi"/>
        </w:rPr>
        <w:t>Please contact the Course Director immediately with any concerns related to duty hours violations or other scheduling questions</w:t>
      </w:r>
      <w:r w:rsidRPr="00504BB4">
        <w:rPr>
          <w:rStyle w:val="Hyperlink"/>
          <w:rFonts w:cstheme="minorHAnsi"/>
        </w:rPr>
        <w:t>.</w:t>
      </w:r>
    </w:p>
    <w:p w14:paraId="4064BF99" w14:textId="77777777" w:rsidR="00103E66" w:rsidRDefault="00103E66" w:rsidP="00103E66">
      <w:pPr>
        <w:rPr>
          <w:rStyle w:val="Heading2Char"/>
        </w:rPr>
      </w:pPr>
    </w:p>
    <w:p w14:paraId="7417331C" w14:textId="77777777" w:rsidR="00103E66" w:rsidRDefault="00103E66" w:rsidP="00103E66">
      <w:pPr>
        <w:rPr>
          <w:rStyle w:val="Heading2Char"/>
        </w:rPr>
      </w:pPr>
      <w:bookmarkStart w:id="22" w:name="_Toc10354118"/>
      <w:r>
        <w:rPr>
          <w:rStyle w:val="Heading2Char"/>
        </w:rPr>
        <w:br w:type="page"/>
      </w:r>
    </w:p>
    <w:p w14:paraId="3910B3E8" w14:textId="77777777" w:rsidR="00103E66" w:rsidRDefault="00103E66" w:rsidP="00103E66">
      <w:pPr>
        <w:rPr>
          <w:rFonts w:cstheme="minorHAnsi"/>
          <w:b/>
        </w:rPr>
      </w:pPr>
      <w:bookmarkStart w:id="23" w:name="_Toc58331063"/>
      <w:r w:rsidRPr="00504BB4">
        <w:rPr>
          <w:rStyle w:val="Heading2Char"/>
        </w:rPr>
        <w:lastRenderedPageBreak/>
        <w:t>Educator Conflicts of Interest Policy (Policy 23.2.04)</w:t>
      </w:r>
      <w:bookmarkEnd w:id="22"/>
      <w:bookmarkEnd w:id="23"/>
      <w:r w:rsidRPr="00504BB4">
        <w:rPr>
          <w:rStyle w:val="Heading2Char"/>
        </w:rPr>
        <w:t xml:space="preserve"> </w:t>
      </w:r>
      <w:hyperlink r:id="rId42" w:history="1">
        <w:r w:rsidRPr="000E0F42">
          <w:rPr>
            <w:rStyle w:val="Hyperlink"/>
            <w:rFonts w:cstheme="minorHAnsi"/>
          </w:rPr>
          <w:t>https://intranet.bcm.edu/index.cfm?fuseaction=Policies.Display_Policy&amp;Policy_Number=23.2.04</w:t>
        </w:r>
      </w:hyperlink>
    </w:p>
    <w:p w14:paraId="50D29323" w14:textId="77777777" w:rsidR="00103E66" w:rsidRPr="00504BB4" w:rsidRDefault="00103E66" w:rsidP="00103E66">
      <w:pPr>
        <w:ind w:left="720"/>
        <w:rPr>
          <w:rFonts w:cstheme="minorHAnsi"/>
        </w:rPr>
      </w:pPr>
      <w:r w:rsidRPr="00504BB4">
        <w:rPr>
          <w:rFonts w:cstheme="minorHAnsi"/>
        </w:rPr>
        <w:t xml:space="preserve">This policy establishes and describes the specific types of educator conflicts of interest and how they are avoided. </w:t>
      </w:r>
    </w:p>
    <w:p w14:paraId="396386F9" w14:textId="77777777" w:rsidR="00103E66" w:rsidRPr="00504BB4" w:rsidRDefault="00103E66" w:rsidP="00103E66">
      <w:pPr>
        <w:ind w:left="720"/>
        <w:rPr>
          <w:rFonts w:cstheme="minorHAnsi"/>
        </w:rPr>
      </w:pPr>
      <w:r w:rsidRPr="00504BB4">
        <w:rPr>
          <w:rFonts w:cstheme="minorHAnsi"/>
        </w:rPr>
        <w:t xml:space="preserve">This policy is designed to keep the learning environment free from real or perceived personal, financial, or other biases that could arise from participating in the assessment, interview, or promotion of any current or prospective student with whom the educator has an existing personal relationship or significant connection. </w:t>
      </w:r>
    </w:p>
    <w:p w14:paraId="3A3DCF75" w14:textId="77777777" w:rsidR="00103E66" w:rsidRDefault="00103E66" w:rsidP="00103E66">
      <w:pPr>
        <w:ind w:left="720"/>
        <w:rPr>
          <w:rFonts w:cstheme="minorHAnsi"/>
        </w:rPr>
      </w:pPr>
      <w:r w:rsidRPr="00504BB4">
        <w:rPr>
          <w:rFonts w:cstheme="minorHAnsi"/>
        </w:rPr>
        <w:t>This policy outlines how educators must avoid providing healthcare services to any learner that the educator must also teach, assess, or advise as a part of an BCM educational program.</w:t>
      </w:r>
    </w:p>
    <w:p w14:paraId="704C7C8A" w14:textId="77777777" w:rsidR="00103E66" w:rsidRPr="00504BB4" w:rsidRDefault="00103E66" w:rsidP="00103E66">
      <w:pPr>
        <w:ind w:left="720"/>
        <w:rPr>
          <w:rFonts w:cstheme="minorHAnsi"/>
        </w:rPr>
      </w:pPr>
      <w:r w:rsidRPr="00504BB4">
        <w:rPr>
          <w:rFonts w:eastAsia="Times New Roman" w:cstheme="minorHAnsi"/>
          <w:color w:val="000000"/>
        </w:rPr>
        <w:t>Learners are expected to report an actual or perceived Conflict of Interest that may impact the teacher-learner paradigm. Reports should be directed as follows:</w:t>
      </w:r>
    </w:p>
    <w:p w14:paraId="4152AD73" w14:textId="77777777" w:rsidR="00103E66" w:rsidRPr="00504BB4" w:rsidRDefault="00103E66" w:rsidP="00103E66">
      <w:pPr>
        <w:ind w:left="1440"/>
        <w:rPr>
          <w:rFonts w:eastAsia="Times New Roman" w:cstheme="minorHAnsi"/>
          <w:color w:val="000000"/>
        </w:rPr>
      </w:pPr>
      <w:r w:rsidRPr="00504BB4">
        <w:rPr>
          <w:rFonts w:eastAsia="Times New Roman" w:cstheme="minorHAnsi"/>
          <w:color w:val="000000"/>
        </w:rPr>
        <w:t>1)</w:t>
      </w:r>
      <w:r>
        <w:rPr>
          <w:rFonts w:eastAsia="Times New Roman" w:cstheme="minorHAnsi"/>
          <w:color w:val="000000"/>
        </w:rPr>
        <w:t xml:space="preserve"> </w:t>
      </w:r>
      <w:r w:rsidRPr="00504BB4">
        <w:rPr>
          <w:rFonts w:eastAsia="Times New Roman" w:cstheme="minorHAnsi"/>
          <w:color w:val="000000"/>
        </w:rPr>
        <w:t>Clerkships: report to the Clerkship Director</w:t>
      </w:r>
    </w:p>
    <w:p w14:paraId="1BD4DD3C" w14:textId="77777777" w:rsidR="00103E66" w:rsidRPr="00504BB4" w:rsidRDefault="00103E66" w:rsidP="00103E66">
      <w:pPr>
        <w:ind w:left="1440"/>
        <w:rPr>
          <w:rFonts w:eastAsia="Times New Roman" w:cstheme="minorHAnsi"/>
          <w:color w:val="000000"/>
        </w:rPr>
      </w:pPr>
      <w:r w:rsidRPr="00504BB4">
        <w:rPr>
          <w:rFonts w:eastAsia="Times New Roman" w:cstheme="minorHAnsi"/>
          <w:color w:val="000000"/>
        </w:rPr>
        <w:t>2)</w:t>
      </w:r>
      <w:r>
        <w:rPr>
          <w:rFonts w:eastAsia="Times New Roman" w:cstheme="minorHAnsi"/>
          <w:color w:val="000000"/>
        </w:rPr>
        <w:t xml:space="preserve"> </w:t>
      </w:r>
      <w:r w:rsidRPr="00504BB4">
        <w:rPr>
          <w:rFonts w:eastAsia="Times New Roman" w:cstheme="minorHAnsi"/>
          <w:color w:val="000000"/>
        </w:rPr>
        <w:t>Courses: report to the Course Director</w:t>
      </w:r>
    </w:p>
    <w:p w14:paraId="50381313" w14:textId="77777777" w:rsidR="00103E66" w:rsidRDefault="00103E66" w:rsidP="00103E66">
      <w:pPr>
        <w:ind w:left="1440"/>
        <w:rPr>
          <w:rFonts w:eastAsia="Times New Roman" w:cstheme="minorHAnsi"/>
          <w:color w:val="000000"/>
        </w:rPr>
      </w:pPr>
      <w:r w:rsidRPr="00504BB4">
        <w:rPr>
          <w:rFonts w:eastAsia="Times New Roman" w:cstheme="minorHAnsi"/>
          <w:color w:val="000000"/>
        </w:rPr>
        <w:t>3)</w:t>
      </w:r>
      <w:r>
        <w:rPr>
          <w:rFonts w:eastAsia="Times New Roman" w:cstheme="minorHAnsi"/>
          <w:color w:val="000000"/>
        </w:rPr>
        <w:t xml:space="preserve"> </w:t>
      </w:r>
      <w:r w:rsidRPr="00504BB4">
        <w:rPr>
          <w:rFonts w:eastAsia="Times New Roman" w:cstheme="minorHAnsi"/>
          <w:color w:val="000000"/>
        </w:rPr>
        <w:t>Other Issues: Associate Dean of Student Affairs or designee</w:t>
      </w:r>
    </w:p>
    <w:p w14:paraId="1240964C" w14:textId="77777777" w:rsidR="00103E66" w:rsidRPr="00504BB4" w:rsidRDefault="00103E66" w:rsidP="00103E66">
      <w:pPr>
        <w:ind w:left="1440"/>
        <w:rPr>
          <w:rFonts w:eastAsia="Times New Roman" w:cstheme="minorHAnsi"/>
          <w:color w:val="000000"/>
        </w:rPr>
      </w:pPr>
    </w:p>
    <w:p w14:paraId="52D2A5A5" w14:textId="77777777" w:rsidR="00103E66" w:rsidRPr="00504BB4" w:rsidRDefault="00103E66" w:rsidP="00103E66">
      <w:pPr>
        <w:pStyle w:val="Heading2"/>
      </w:pPr>
      <w:bookmarkStart w:id="24" w:name="_Toc10354119"/>
      <w:bookmarkStart w:id="25" w:name="_Toc58331064"/>
      <w:r w:rsidRPr="00504BB4">
        <w:rPr>
          <w:rStyle w:val="Hyperlink"/>
          <w:color w:val="2E74B5" w:themeColor="accent1" w:themeShade="BF"/>
        </w:rPr>
        <w:t>Examinations Guidelines:</w:t>
      </w:r>
      <w:bookmarkEnd w:id="24"/>
      <w:bookmarkEnd w:id="25"/>
      <w:r w:rsidRPr="00504BB4">
        <w:t xml:space="preserve"> </w:t>
      </w:r>
    </w:p>
    <w:p w14:paraId="76298214" w14:textId="77777777" w:rsidR="00103E66" w:rsidRDefault="0059767C" w:rsidP="00103E66">
      <w:hyperlink r:id="rId43" w:history="1">
        <w:r w:rsidR="00103E66" w:rsidRPr="00504BB4">
          <w:rPr>
            <w:rStyle w:val="Hyperlink"/>
            <w:rFonts w:cstheme="minorHAnsi"/>
          </w:rPr>
          <w:t>https://www.bcm.edu/education/schools/medical-school/md-program/student-handbook/academic-program/curriculum/examinations-and-grades</w:t>
        </w:r>
      </w:hyperlink>
    </w:p>
    <w:p w14:paraId="317042FC" w14:textId="77777777" w:rsidR="00103E66" w:rsidRDefault="00103E66" w:rsidP="00103E66">
      <w:pPr>
        <w:rPr>
          <w:rFonts w:eastAsia="Times New Roman" w:cstheme="minorHAnsi"/>
          <w:color w:val="444444"/>
        </w:rPr>
      </w:pPr>
      <w:bookmarkStart w:id="26" w:name="_Toc10354120"/>
      <w:bookmarkStart w:id="27" w:name="_Toc58331065"/>
      <w:r w:rsidRPr="00504BB4">
        <w:rPr>
          <w:rStyle w:val="Heading2Char"/>
        </w:rPr>
        <w:t>Grade Submission Policy (28.1.01):</w:t>
      </w:r>
      <w:bookmarkEnd w:id="26"/>
      <w:bookmarkEnd w:id="27"/>
      <w:r w:rsidRPr="00504BB4">
        <w:rPr>
          <w:rStyle w:val="Heading2Char"/>
        </w:rPr>
        <w:t xml:space="preserve"> </w:t>
      </w:r>
      <w:hyperlink r:id="rId44" w:history="1">
        <w:r w:rsidRPr="000E0F42">
          <w:rPr>
            <w:rStyle w:val="Hyperlink"/>
            <w:rFonts w:eastAsia="Times New Roman" w:cstheme="minorHAnsi"/>
          </w:rPr>
          <w:t>https://intranet.bcm.edu/index.cfm?fuseaction=Policies.Display_Policy&amp;Policy_Number=28.1.01</w:t>
        </w:r>
      </w:hyperlink>
    </w:p>
    <w:p w14:paraId="3AC691FE" w14:textId="77777777" w:rsidR="00103E66" w:rsidRDefault="00103E66" w:rsidP="00103E66">
      <w:pPr>
        <w:ind w:left="720"/>
        <w:rPr>
          <w:rFonts w:eastAsia="Times New Roman" w:cstheme="minorHAnsi"/>
          <w:color w:val="444444"/>
        </w:rPr>
      </w:pPr>
      <w:r w:rsidRPr="00504BB4">
        <w:rPr>
          <w:rFonts w:eastAsia="Times New Roman" w:cstheme="minorHAnsi"/>
          <w:color w:val="444444"/>
        </w:rPr>
        <w:t xml:space="preserve">BCM Course Directors in the School of Medicine shall submit final grades to the Office of the Registrar within four weeks of the end of a course. </w:t>
      </w:r>
    </w:p>
    <w:p w14:paraId="6EDB8BF2" w14:textId="77777777" w:rsidR="00103E66" w:rsidRPr="00504BB4" w:rsidRDefault="00103E66" w:rsidP="00103E66">
      <w:pPr>
        <w:ind w:left="720"/>
        <w:rPr>
          <w:rFonts w:eastAsia="Times New Roman" w:cstheme="minorHAnsi"/>
          <w:color w:val="444444"/>
        </w:rPr>
      </w:pPr>
    </w:p>
    <w:p w14:paraId="7794B879" w14:textId="77777777" w:rsidR="00103E66" w:rsidRDefault="00103E66" w:rsidP="00103E66">
      <w:pPr>
        <w:rPr>
          <w:rFonts w:cstheme="minorHAnsi"/>
        </w:rPr>
      </w:pPr>
      <w:bookmarkStart w:id="28" w:name="_Toc10354121"/>
      <w:bookmarkStart w:id="29" w:name="_Toc58331066"/>
      <w:r w:rsidRPr="00504BB4">
        <w:rPr>
          <w:rStyle w:val="Heading2Char"/>
        </w:rPr>
        <w:t>Grading Guidelines:</w:t>
      </w:r>
      <w:bookmarkEnd w:id="28"/>
      <w:bookmarkEnd w:id="29"/>
      <w:r w:rsidRPr="00504BB4">
        <w:rPr>
          <w:rFonts w:eastAsia="Times New Roman" w:cstheme="minorHAnsi"/>
          <w:b/>
          <w:color w:val="444444"/>
        </w:rPr>
        <w:t xml:space="preserve"> </w:t>
      </w:r>
      <w:hyperlink r:id="rId45" w:history="1">
        <w:r w:rsidRPr="000E0F42">
          <w:rPr>
            <w:rStyle w:val="Hyperlink"/>
            <w:rFonts w:cstheme="minorHAnsi"/>
          </w:rPr>
          <w:t>https://www.bcm.edu/education/schools/medical-school/md-program/student-handbook/academic-program/curriculum/examinations-and-grades</w:t>
        </w:r>
      </w:hyperlink>
      <w:r w:rsidRPr="000E0F42">
        <w:rPr>
          <w:rFonts w:cstheme="minorHAnsi"/>
        </w:rPr>
        <w:t xml:space="preserve">. </w:t>
      </w:r>
    </w:p>
    <w:p w14:paraId="1F75FA03" w14:textId="77777777" w:rsidR="00103E66" w:rsidRDefault="00103E66" w:rsidP="00103E66">
      <w:pPr>
        <w:ind w:left="720"/>
        <w:rPr>
          <w:rFonts w:cstheme="minorHAnsi"/>
        </w:rPr>
      </w:pPr>
      <w:r w:rsidRPr="00504BB4">
        <w:rPr>
          <w:rFonts w:cstheme="minorHAnsi"/>
        </w:rPr>
        <w:t xml:space="preserve">Grading rubrics and graded components are determined by the individual course and course directors. </w:t>
      </w:r>
    </w:p>
    <w:p w14:paraId="0C0508E7" w14:textId="77777777" w:rsidR="00103E66" w:rsidRDefault="00103E66" w:rsidP="00103E66">
      <w:pPr>
        <w:ind w:left="720"/>
        <w:rPr>
          <w:rFonts w:cstheme="minorHAnsi"/>
        </w:rPr>
      </w:pPr>
      <w:r w:rsidRPr="00504BB4">
        <w:rPr>
          <w:rFonts w:cstheme="minorHAnsi"/>
        </w:rPr>
        <w:t>See other section(s) of the Course Overview Document for course-specific grading information.</w:t>
      </w:r>
    </w:p>
    <w:p w14:paraId="38334828" w14:textId="77777777" w:rsidR="00103E66" w:rsidRPr="00504BB4" w:rsidRDefault="00103E66" w:rsidP="00103E66">
      <w:pPr>
        <w:ind w:left="720"/>
        <w:rPr>
          <w:rFonts w:cstheme="minorHAnsi"/>
          <w:b/>
        </w:rPr>
      </w:pPr>
    </w:p>
    <w:p w14:paraId="2263EFE3" w14:textId="77777777" w:rsidR="00103E66" w:rsidRDefault="00103E66" w:rsidP="00103E66">
      <w:r>
        <w:br w:type="page"/>
      </w:r>
    </w:p>
    <w:p w14:paraId="6EF6AAA2" w14:textId="77777777" w:rsidR="00103E66" w:rsidRPr="00504BB4" w:rsidRDefault="0059767C" w:rsidP="00103E66">
      <w:pPr>
        <w:rPr>
          <w:rFonts w:cstheme="minorHAnsi"/>
        </w:rPr>
      </w:pPr>
      <w:hyperlink r:id="rId46" w:history="1">
        <w:bookmarkStart w:id="30" w:name="_Toc10354122"/>
        <w:bookmarkStart w:id="31" w:name="_Toc58331067"/>
        <w:r w:rsidR="00103E66" w:rsidRPr="00504BB4">
          <w:rPr>
            <w:rStyle w:val="Heading2Char"/>
          </w:rPr>
          <w:t>Grade Verification and Grade Appeal Guidelines</w:t>
        </w:r>
      </w:hyperlink>
      <w:r w:rsidR="00103E66" w:rsidRPr="00504BB4">
        <w:rPr>
          <w:rStyle w:val="Heading2Char"/>
        </w:rPr>
        <w:t>:</w:t>
      </w:r>
      <w:bookmarkEnd w:id="30"/>
      <w:bookmarkEnd w:id="31"/>
      <w:r w:rsidR="00103E66" w:rsidRPr="00504BB4">
        <w:rPr>
          <w:rFonts w:cstheme="minorHAnsi"/>
        </w:rPr>
        <w:t xml:space="preserve"> </w:t>
      </w:r>
      <w:hyperlink r:id="rId47" w:history="1">
        <w:r w:rsidR="00103E66" w:rsidRPr="00504BB4">
          <w:rPr>
            <w:rStyle w:val="Hyperlink"/>
            <w:rFonts w:cstheme="minorHAnsi"/>
          </w:rPr>
          <w:t>https://www.bcm.edu/education/schools/medical-school/md-program/student-handbook/academic-program/curriculum/examinations-and-grades</w:t>
        </w:r>
      </w:hyperlink>
      <w:r w:rsidR="00103E66" w:rsidRPr="00504BB4">
        <w:rPr>
          <w:rFonts w:cstheme="minorHAnsi"/>
        </w:rPr>
        <w:t xml:space="preserve">. </w:t>
      </w:r>
      <w:r w:rsidR="00103E66" w:rsidRPr="00504BB4">
        <w:rPr>
          <w:rFonts w:cstheme="minorHAnsi"/>
          <w:i/>
        </w:rPr>
        <w:t>See also Student Appeals and Grievances Policy (23.1.08).</w:t>
      </w:r>
    </w:p>
    <w:p w14:paraId="07FCFA86" w14:textId="77777777" w:rsidR="00103E66" w:rsidRPr="00504BB4" w:rsidRDefault="00103E66" w:rsidP="00103E66">
      <w:pPr>
        <w:pStyle w:val="Heading4"/>
        <w:rPr>
          <w:rFonts w:eastAsia="Times New Roman"/>
        </w:rPr>
      </w:pPr>
      <w:r w:rsidRPr="00504BB4">
        <w:rPr>
          <w:rFonts w:hint="eastAsia"/>
        </w:rPr>
        <w:t>Grade Verification</w:t>
      </w:r>
    </w:p>
    <w:p w14:paraId="0F2388ED" w14:textId="77777777" w:rsidR="00103E66" w:rsidRPr="00504BB4" w:rsidRDefault="00103E66" w:rsidP="00103E66">
      <w:pPr>
        <w:ind w:left="720"/>
        <w:rPr>
          <w:rFonts w:cstheme="minorHAnsi"/>
          <w:color w:val="333333"/>
          <w:spacing w:val="6"/>
        </w:rPr>
      </w:pPr>
      <w:r w:rsidRPr="00504BB4">
        <w:rPr>
          <w:rFonts w:cstheme="minorHAnsi"/>
          <w:color w:val="333333"/>
          <w:spacing w:val="6"/>
        </w:rPr>
        <w:t xml:space="preserve">If students have questions about a final course grade, exam grade, or the grading process, BCM strongly encourages them to first verify the grade before pursuing a formal Appeal. Grade verification is an informal process during which the affected student meets with the course and/or clerkship directors to review the grade and discuss any lingering questions. After grade verification, the student may choose to proceed with a formal grade appeal. However, appeals must have merit in order to proceed. Appeals must satisfy criteria described below to trigger reconsideration of the </w:t>
      </w:r>
      <w:proofErr w:type="gramStart"/>
      <w:r w:rsidRPr="00504BB4">
        <w:rPr>
          <w:rFonts w:cstheme="minorHAnsi"/>
          <w:color w:val="333333"/>
          <w:spacing w:val="6"/>
        </w:rPr>
        <w:t>grade, and</w:t>
      </w:r>
      <w:proofErr w:type="gramEnd"/>
      <w:r w:rsidRPr="00504BB4">
        <w:rPr>
          <w:rFonts w:cstheme="minorHAnsi"/>
          <w:color w:val="333333"/>
          <w:spacing w:val="6"/>
        </w:rPr>
        <w:t xml:space="preserve"> appeals based on mere disagreement are not valid.</w:t>
      </w:r>
    </w:p>
    <w:p w14:paraId="61489FF2" w14:textId="77777777" w:rsidR="00103E66" w:rsidRPr="00504BB4" w:rsidRDefault="00103E66" w:rsidP="00103E66">
      <w:pPr>
        <w:pStyle w:val="Heading4"/>
        <w:rPr>
          <w:rFonts w:eastAsia="Times New Roman"/>
        </w:rPr>
      </w:pPr>
      <w:r w:rsidRPr="00504BB4">
        <w:rPr>
          <w:rFonts w:hint="eastAsia"/>
        </w:rPr>
        <w:t>Grade Appeal Application</w:t>
      </w:r>
    </w:p>
    <w:p w14:paraId="3A2CFB6E" w14:textId="77777777" w:rsidR="00103E66" w:rsidRPr="00504BB4" w:rsidRDefault="00103E66" w:rsidP="00103E66">
      <w:pPr>
        <w:ind w:left="720"/>
        <w:rPr>
          <w:rFonts w:cstheme="minorHAnsi"/>
          <w:color w:val="333333"/>
          <w:spacing w:val="6"/>
        </w:rPr>
      </w:pPr>
      <w:r w:rsidRPr="00504BB4">
        <w:rPr>
          <w:rFonts w:cstheme="minorHAnsi"/>
          <w:color w:val="333333"/>
          <w:spacing w:val="6"/>
        </w:rPr>
        <w:t>Consistent with relevant provisions of school handbooks, students may pursue grade appeals under only the following circumstances:</w:t>
      </w:r>
    </w:p>
    <w:p w14:paraId="6AB66FBE" w14:textId="77777777" w:rsidR="00103E66" w:rsidRPr="00504BB4" w:rsidRDefault="00103E66" w:rsidP="00103E66">
      <w:pPr>
        <w:ind w:left="720"/>
        <w:rPr>
          <w:rFonts w:cstheme="minorHAnsi"/>
          <w:color w:val="333333"/>
          <w:spacing w:val="6"/>
        </w:rPr>
      </w:pPr>
      <w:r w:rsidRPr="00504BB4">
        <w:rPr>
          <w:rFonts w:cstheme="minorHAnsi"/>
          <w:color w:val="333333"/>
          <w:spacing w:val="6"/>
        </w:rPr>
        <w:t>1.</w:t>
      </w:r>
      <w:r w:rsidRPr="00F41D95">
        <w:rPr>
          <w:rFonts w:cstheme="minorHAnsi"/>
          <w:i/>
          <w:color w:val="333333"/>
          <w:spacing w:val="6"/>
        </w:rPr>
        <w:t>Mistreatment</w:t>
      </w:r>
      <w:r w:rsidRPr="00504BB4">
        <w:rPr>
          <w:rFonts w:cstheme="minorHAnsi"/>
          <w:color w:val="333333"/>
          <w:spacing w:val="6"/>
        </w:rPr>
        <w:t>. To prevail on this basis, the grade appeal must allege, and investigatory findings must demonstrate, that the grade was awarded based on factors other than academic or clinical performance, as outlined in the syllabus, or based on Mistreatment, such as discrimination.</w:t>
      </w:r>
    </w:p>
    <w:p w14:paraId="73E9C27B" w14:textId="77777777" w:rsidR="00103E66" w:rsidRPr="00504BB4" w:rsidRDefault="00103E66" w:rsidP="00103E66">
      <w:pPr>
        <w:ind w:left="720"/>
        <w:rPr>
          <w:rFonts w:cstheme="minorHAnsi"/>
          <w:color w:val="333333"/>
          <w:spacing w:val="6"/>
        </w:rPr>
      </w:pPr>
      <w:r w:rsidRPr="00504BB4">
        <w:rPr>
          <w:rFonts w:cstheme="minorHAnsi"/>
          <w:color w:val="333333"/>
          <w:spacing w:val="6"/>
        </w:rPr>
        <w:t>2.</w:t>
      </w:r>
      <w:r w:rsidRPr="00F41D95">
        <w:rPr>
          <w:rFonts w:cstheme="minorHAnsi"/>
          <w:i/>
          <w:color w:val="333333"/>
          <w:spacing w:val="6"/>
        </w:rPr>
        <w:t>Deviation</w:t>
      </w:r>
      <w:r w:rsidRPr="00504BB4">
        <w:rPr>
          <w:rFonts w:cstheme="minorHAnsi"/>
          <w:color w:val="333333"/>
          <w:spacing w:val="6"/>
        </w:rPr>
        <w:t xml:space="preserve"> from Established Criteria or Guidelines. To prevail on this basis, the grade appeal must allege, and investigatory findings must demonstrate, that the grade awarded was not calculated according to prior established guidelines set forth by the faculty and distributed to students.</w:t>
      </w:r>
    </w:p>
    <w:p w14:paraId="69D6EF8D" w14:textId="77777777" w:rsidR="00103E66" w:rsidRPr="00504BB4" w:rsidRDefault="00103E66" w:rsidP="00103E66">
      <w:pPr>
        <w:ind w:left="720"/>
        <w:rPr>
          <w:rFonts w:cstheme="minorHAnsi"/>
          <w:color w:val="333333"/>
          <w:spacing w:val="6"/>
        </w:rPr>
      </w:pPr>
      <w:r w:rsidRPr="00504BB4">
        <w:rPr>
          <w:rFonts w:cstheme="minorHAnsi"/>
          <w:color w:val="333333"/>
          <w:spacing w:val="6"/>
        </w:rPr>
        <w:t>3.</w:t>
      </w:r>
      <w:r w:rsidRPr="00F41D95">
        <w:rPr>
          <w:rFonts w:cstheme="minorHAnsi"/>
          <w:i/>
          <w:color w:val="333333"/>
          <w:spacing w:val="6"/>
        </w:rPr>
        <w:t>Calculation Error</w:t>
      </w:r>
      <w:r w:rsidRPr="00504BB4">
        <w:rPr>
          <w:rFonts w:cstheme="minorHAnsi"/>
          <w:color w:val="333333"/>
          <w:spacing w:val="6"/>
        </w:rPr>
        <w:t>. To prevail on this basis, the grade appeal must allege, and investigatory findings must demonstrate, that the grade awarded was calculated using false or erroneous information.</w:t>
      </w:r>
    </w:p>
    <w:p w14:paraId="75B0F2A0" w14:textId="77777777" w:rsidR="00103E66" w:rsidRDefault="00103E66" w:rsidP="00103E66">
      <w:pPr>
        <w:rPr>
          <w:rFonts w:eastAsia="Times New Roman" w:cstheme="minorHAnsi"/>
          <w:b/>
          <w:color w:val="444444"/>
        </w:rPr>
      </w:pPr>
    </w:p>
    <w:p w14:paraId="2058CE60" w14:textId="77777777" w:rsidR="00103E66" w:rsidRDefault="00103E66" w:rsidP="00103E66">
      <w:pPr>
        <w:rPr>
          <w:rStyle w:val="Heading2Char"/>
        </w:rPr>
      </w:pPr>
      <w:bookmarkStart w:id="32" w:name="_Toc10354123"/>
      <w:r>
        <w:rPr>
          <w:rStyle w:val="Heading2Char"/>
        </w:rPr>
        <w:br w:type="page"/>
      </w:r>
    </w:p>
    <w:p w14:paraId="09F2023C" w14:textId="77777777" w:rsidR="00103E66" w:rsidRPr="00504BB4" w:rsidRDefault="00103E66" w:rsidP="00103E66">
      <w:pPr>
        <w:rPr>
          <w:rStyle w:val="Hyperlink"/>
          <w:rFonts w:cstheme="minorHAnsi"/>
          <w:b/>
          <w:color w:val="auto"/>
        </w:rPr>
      </w:pPr>
      <w:bookmarkStart w:id="33" w:name="_Toc10354124"/>
      <w:bookmarkStart w:id="34" w:name="_Toc58331068"/>
      <w:bookmarkEnd w:id="32"/>
      <w:r w:rsidRPr="00504BB4">
        <w:rPr>
          <w:rStyle w:val="Heading2Char"/>
        </w:rPr>
        <w:lastRenderedPageBreak/>
        <w:t>Learner Mistreatment Policy (23.2.02):</w:t>
      </w:r>
      <w:bookmarkEnd w:id="33"/>
      <w:bookmarkEnd w:id="34"/>
      <w:r w:rsidRPr="00504BB4">
        <w:rPr>
          <w:rStyle w:val="Heading2Char"/>
        </w:rPr>
        <w:t xml:space="preserve"> </w:t>
      </w:r>
      <w:hyperlink r:id="rId48" w:history="1">
        <w:r w:rsidRPr="000E0F42">
          <w:rPr>
            <w:rStyle w:val="Hyperlink"/>
            <w:rFonts w:cstheme="minorHAnsi"/>
          </w:rPr>
          <w:t>https://intranet.bcm.edu/index.cfm?fuseaction=Policies.Display_Policy&amp;Policy_Number=23.2.02</w:t>
        </w:r>
      </w:hyperlink>
    </w:p>
    <w:p w14:paraId="244C649B" w14:textId="77777777" w:rsidR="00103E66" w:rsidRPr="00504BB4" w:rsidRDefault="00103E66" w:rsidP="00103E66">
      <w:pPr>
        <w:ind w:left="720"/>
        <w:rPr>
          <w:rFonts w:cstheme="minorHAnsi"/>
          <w:b/>
          <w:bCs/>
        </w:rPr>
      </w:pPr>
      <w:r w:rsidRPr="00504BB4">
        <w:rPr>
          <w:rFonts w:cstheme="minorHAnsi"/>
        </w:rPr>
        <w:t>In accordance with relevant BCM accreditation standards, BCM promotes a culture of respect between teacher and learner and works to ensure that the learning environment is free from conduct by faculty, staff, supervising residents, or others that could be reasonably interpreted by Learners as Mistreatment or other misconduct prohibited by BCM policies.</w:t>
      </w:r>
    </w:p>
    <w:p w14:paraId="21BC599D" w14:textId="77777777" w:rsidR="00103E66" w:rsidRPr="00504BB4" w:rsidRDefault="00103E66" w:rsidP="00103E66">
      <w:pPr>
        <w:ind w:left="720"/>
        <w:rPr>
          <w:rFonts w:cstheme="minorHAnsi"/>
          <w:bCs/>
        </w:rPr>
      </w:pPr>
      <w:r w:rsidRPr="00504BB4">
        <w:rPr>
          <w:rFonts w:cstheme="minorHAnsi"/>
          <w:bCs/>
        </w:rPr>
        <w:t>Mistreatment refers to behavior that demonstrates disrespect for a Learner and that creates a condition, circumstance, or environment that unreasonably interferes with the learning process.</w:t>
      </w:r>
    </w:p>
    <w:p w14:paraId="51C6A491" w14:textId="77777777" w:rsidR="00103E66" w:rsidRDefault="00103E66" w:rsidP="00103E66">
      <w:pPr>
        <w:pStyle w:val="Heading4"/>
        <w:spacing w:before="0" w:after="200"/>
        <w:ind w:left="720"/>
      </w:pPr>
      <w:r w:rsidRPr="00504BB4">
        <w:t>Options for Reporting Learner Mistreatment:</w:t>
      </w:r>
    </w:p>
    <w:p w14:paraId="4CA421EC" w14:textId="77777777" w:rsidR="00103E66" w:rsidRDefault="00103E66" w:rsidP="00103E66">
      <w:pPr>
        <w:pStyle w:val="Heading4"/>
        <w:spacing w:before="0" w:after="200"/>
        <w:ind w:left="720"/>
        <w:rPr>
          <w:rFonts w:asciiTheme="minorHAnsi" w:hAnsiTheme="minorHAnsi" w:cstheme="minorHAnsi"/>
          <w:bCs w:val="0"/>
        </w:rPr>
      </w:pPr>
      <w:r w:rsidRPr="00504BB4">
        <w:rPr>
          <w:rFonts w:asciiTheme="minorHAnsi" w:hAnsiTheme="minorHAnsi" w:cstheme="minorHAnsi"/>
          <w:u w:val="single"/>
        </w:rPr>
        <w:t>Informal Reporting Mechanisms</w:t>
      </w:r>
      <w:r w:rsidRPr="00504BB4">
        <w:rPr>
          <w:rFonts w:asciiTheme="minorHAnsi" w:hAnsiTheme="minorHAnsi" w:cstheme="minorHAnsi"/>
        </w:rPr>
        <w:t xml:space="preserve">: </w:t>
      </w:r>
    </w:p>
    <w:p w14:paraId="4FB62D01" w14:textId="77777777" w:rsidR="00103E66" w:rsidRDefault="00103E66" w:rsidP="00103E66">
      <w:pPr>
        <w:ind w:left="1440"/>
        <w:rPr>
          <w:rFonts w:cstheme="minorHAnsi"/>
          <w:bCs/>
        </w:rPr>
      </w:pPr>
      <w:r w:rsidRPr="00F8246C">
        <w:rPr>
          <w:rFonts w:cstheme="minorHAnsi"/>
          <w:bCs/>
        </w:rPr>
        <w:t xml:space="preserve">a. Office of the Ombudsman. </w:t>
      </w:r>
      <w:hyperlink r:id="rId49" w:history="1">
        <w:r>
          <w:rPr>
            <w:rStyle w:val="Hyperlink"/>
          </w:rPr>
          <w:t>https://www.bcm.edu/about-us/ombuds</w:t>
        </w:r>
      </w:hyperlink>
    </w:p>
    <w:p w14:paraId="1AE96A24" w14:textId="77777777" w:rsidR="00103E66" w:rsidRDefault="00103E66" w:rsidP="00103E66">
      <w:pPr>
        <w:ind w:left="1440"/>
        <w:rPr>
          <w:rFonts w:cstheme="minorHAnsi"/>
          <w:b/>
          <w:bCs/>
        </w:rPr>
      </w:pPr>
      <w:r w:rsidRPr="00F8246C">
        <w:rPr>
          <w:rFonts w:cstheme="minorHAnsi"/>
          <w:bCs/>
        </w:rPr>
        <w:t>b. Any School Official (Learner’s choice)</w:t>
      </w:r>
    </w:p>
    <w:p w14:paraId="07999457" w14:textId="77777777" w:rsidR="00103E66" w:rsidRDefault="00103E66" w:rsidP="00103E66">
      <w:pPr>
        <w:ind w:firstLine="720"/>
        <w:rPr>
          <w:rFonts w:eastAsiaTheme="majorEastAsia" w:cstheme="minorHAnsi"/>
          <w:bCs/>
          <w:i/>
          <w:iCs/>
          <w:color w:val="2E74B5" w:themeColor="accent1" w:themeShade="BF"/>
          <w:u w:val="single"/>
        </w:rPr>
      </w:pPr>
    </w:p>
    <w:p w14:paraId="29DC75FE" w14:textId="77777777" w:rsidR="00103E66" w:rsidRPr="00504BB4" w:rsidRDefault="00103E66" w:rsidP="00103E66">
      <w:pPr>
        <w:ind w:firstLine="720"/>
      </w:pPr>
      <w:r>
        <w:rPr>
          <w:rFonts w:eastAsiaTheme="majorEastAsia" w:cstheme="minorHAnsi"/>
          <w:bCs/>
          <w:i/>
          <w:iCs/>
          <w:color w:val="2E74B5" w:themeColor="accent1" w:themeShade="BF"/>
          <w:u w:val="single"/>
        </w:rPr>
        <w:t>Formal Reporting Mechanisms</w:t>
      </w:r>
      <w:r w:rsidRPr="00504BB4">
        <w:t>:</w:t>
      </w:r>
    </w:p>
    <w:p w14:paraId="09A76772" w14:textId="77777777" w:rsidR="00103E66" w:rsidRDefault="00103E66" w:rsidP="00103E66">
      <w:pPr>
        <w:ind w:left="1440"/>
        <w:rPr>
          <w:rFonts w:cstheme="minorHAnsi"/>
          <w:bCs/>
        </w:rPr>
      </w:pPr>
      <w:r w:rsidRPr="00504BB4">
        <w:rPr>
          <w:rFonts w:cstheme="minorHAnsi"/>
          <w:bCs/>
        </w:rPr>
        <w:t xml:space="preserve">a. Course Evaluation </w:t>
      </w:r>
    </w:p>
    <w:p w14:paraId="76382F8A" w14:textId="77777777" w:rsidR="00103E66" w:rsidRPr="00504BB4" w:rsidRDefault="00103E66" w:rsidP="00103E66">
      <w:pPr>
        <w:ind w:left="1440"/>
        <w:rPr>
          <w:rFonts w:cstheme="minorHAnsi"/>
          <w:b/>
          <w:bCs/>
        </w:rPr>
      </w:pPr>
      <w:r w:rsidRPr="00504BB4">
        <w:rPr>
          <w:rFonts w:cstheme="minorHAnsi"/>
          <w:bCs/>
        </w:rPr>
        <w:t xml:space="preserve">b. Integrity Hotline. As described in the Student Appeals &amp; Grievances Policy (23.1.08), Learners may report alleged violations of this Policy through the Integrity Hotline, either by calling the toll-free Hotline number (855-764-7292) or by accessing the Integrity Hotline website (www.bcm.ethicspoint.com). This reporting mechanism allows Learners the option to pursue complaints and maintain anonymity during the investigation </w:t>
      </w:r>
    </w:p>
    <w:p w14:paraId="6484CB00" w14:textId="77777777" w:rsidR="00103E66" w:rsidRDefault="00103E66" w:rsidP="00103E66">
      <w:pPr>
        <w:rPr>
          <w:rStyle w:val="Hyperlink"/>
          <w:rFonts w:cstheme="minorHAnsi"/>
          <w:b/>
        </w:rPr>
      </w:pPr>
    </w:p>
    <w:p w14:paraId="556CA13B" w14:textId="77777777" w:rsidR="00103E66" w:rsidRDefault="00103E66" w:rsidP="00103E66">
      <w:pPr>
        <w:rPr>
          <w:rStyle w:val="Heading2Char"/>
        </w:rPr>
      </w:pPr>
    </w:p>
    <w:p w14:paraId="4372334B" w14:textId="77777777" w:rsidR="00103E66" w:rsidRDefault="00103E66" w:rsidP="00103E66">
      <w:pPr>
        <w:rPr>
          <w:rStyle w:val="Heading2Char"/>
        </w:rPr>
      </w:pPr>
      <w:r>
        <w:rPr>
          <w:rStyle w:val="Heading2Char"/>
        </w:rPr>
        <w:br w:type="page"/>
      </w:r>
    </w:p>
    <w:p w14:paraId="0F269C71" w14:textId="77777777" w:rsidR="00103E66" w:rsidRPr="00512757" w:rsidRDefault="00103E66" w:rsidP="00103E66">
      <w:pPr>
        <w:keepNext/>
        <w:rPr>
          <w:rFonts w:asciiTheme="majorHAnsi" w:hAnsiTheme="majorHAnsi" w:cstheme="majorHAnsi"/>
          <w:b/>
          <w:bCs/>
        </w:rPr>
      </w:pPr>
      <w:bookmarkStart w:id="35" w:name="_Toc58331069"/>
      <w:r>
        <w:rPr>
          <w:rStyle w:val="Heading2Char"/>
        </w:rPr>
        <w:lastRenderedPageBreak/>
        <w:t>Leave of Absence Policy (23.1.12</w:t>
      </w:r>
      <w:r w:rsidRPr="00504BB4">
        <w:rPr>
          <w:rStyle w:val="Heading2Char"/>
        </w:rPr>
        <w:t>):</w:t>
      </w:r>
      <w:bookmarkEnd w:id="35"/>
    </w:p>
    <w:p w14:paraId="574C4682" w14:textId="77777777" w:rsidR="00103E66" w:rsidRPr="00512757" w:rsidRDefault="0059767C" w:rsidP="00103E66">
      <w:pPr>
        <w:rPr>
          <w:rFonts w:asciiTheme="majorHAnsi" w:hAnsiTheme="majorHAnsi" w:cstheme="majorHAnsi"/>
          <w:color w:val="0000FF"/>
        </w:rPr>
      </w:pPr>
      <w:hyperlink r:id="rId50" w:history="1">
        <w:r w:rsidR="00103E66" w:rsidRPr="00512757">
          <w:rPr>
            <w:rStyle w:val="Hyperlink"/>
            <w:rFonts w:cstheme="majorHAnsi"/>
          </w:rPr>
          <w:t>https://intranet.bcm.edu/index.cfm?fuseaction=Policies.Display_Policy&amp;Policy_Number=23.1.12</w:t>
        </w:r>
      </w:hyperlink>
    </w:p>
    <w:p w14:paraId="2439D08E" w14:textId="77777777" w:rsidR="00103E66" w:rsidRPr="00512757" w:rsidRDefault="00103E66" w:rsidP="00103E66">
      <w:pPr>
        <w:rPr>
          <w:rFonts w:asciiTheme="majorHAnsi" w:hAnsiTheme="majorHAnsi" w:cstheme="majorHAnsi"/>
        </w:rPr>
      </w:pPr>
      <w:r w:rsidRPr="00512757">
        <w:rPr>
          <w:rFonts w:asciiTheme="majorHAnsi" w:hAnsiTheme="majorHAnsi" w:cstheme="majorHAnsi"/>
        </w:rPr>
        <w:t>The purposes of this policy are to:</w:t>
      </w:r>
    </w:p>
    <w:p w14:paraId="59029D91" w14:textId="77777777" w:rsidR="00103E66" w:rsidRPr="00512757" w:rsidRDefault="00103E66" w:rsidP="00103E66">
      <w:pPr>
        <w:rPr>
          <w:rFonts w:asciiTheme="majorHAnsi" w:hAnsiTheme="majorHAnsi" w:cstheme="majorHAnsi"/>
          <w:color w:val="0000FF"/>
        </w:rPr>
      </w:pPr>
      <w:r w:rsidRPr="00512757">
        <w:rPr>
          <w:rFonts w:asciiTheme="majorHAnsi" w:hAnsiTheme="majorHAnsi" w:cstheme="majorHAnsi"/>
        </w:rPr>
        <w:t>1.     define and describe circumstances in which a student may take a </w:t>
      </w:r>
      <w:hyperlink r:id="rId51" w:anchor="IVb" w:history="1">
        <w:r w:rsidRPr="00512757">
          <w:rPr>
            <w:rStyle w:val="Hyperlink"/>
            <w:rFonts w:cstheme="majorHAnsi"/>
          </w:rPr>
          <w:t>Voluntary Leave of Absence</w:t>
        </w:r>
      </w:hyperlink>
      <w:r w:rsidRPr="00512757">
        <w:rPr>
          <w:rFonts w:asciiTheme="majorHAnsi" w:hAnsiTheme="majorHAnsi" w:cstheme="majorHAnsi"/>
          <w:color w:val="0000FF"/>
        </w:rPr>
        <w:t>,</w:t>
      </w:r>
    </w:p>
    <w:p w14:paraId="5463B68A" w14:textId="77777777" w:rsidR="00103E66" w:rsidRPr="00512757" w:rsidRDefault="00103E66" w:rsidP="00103E66">
      <w:pPr>
        <w:rPr>
          <w:rFonts w:asciiTheme="majorHAnsi" w:hAnsiTheme="majorHAnsi" w:cstheme="majorHAnsi"/>
        </w:rPr>
      </w:pPr>
      <w:r w:rsidRPr="00512757">
        <w:rPr>
          <w:rFonts w:asciiTheme="majorHAnsi" w:hAnsiTheme="majorHAnsi" w:cstheme="majorHAnsi"/>
        </w:rPr>
        <w:t>2.     outline student rights and obligations in the event of Voluntary Leave of Absence,</w:t>
      </w:r>
    </w:p>
    <w:p w14:paraId="105EB76F" w14:textId="77777777" w:rsidR="00103E66" w:rsidRPr="00512757" w:rsidRDefault="00103E66" w:rsidP="00103E66">
      <w:pPr>
        <w:rPr>
          <w:rFonts w:asciiTheme="majorHAnsi" w:hAnsiTheme="majorHAnsi" w:cstheme="majorHAnsi"/>
          <w:color w:val="0000FF"/>
        </w:rPr>
      </w:pPr>
      <w:r w:rsidRPr="00512757">
        <w:rPr>
          <w:rFonts w:asciiTheme="majorHAnsi" w:hAnsiTheme="majorHAnsi" w:cstheme="majorHAnsi"/>
        </w:rPr>
        <w:t>3.     define and describe circumstances in which a student may be placed on an </w:t>
      </w:r>
      <w:hyperlink r:id="rId52" w:anchor="IVc" w:history="1">
        <w:r w:rsidRPr="00512757">
          <w:rPr>
            <w:rStyle w:val="Hyperlink"/>
            <w:rFonts w:cstheme="majorHAnsi"/>
          </w:rPr>
          <w:t>Involuntary Academic, Administrative, or Medical Leave of Absence</w:t>
        </w:r>
      </w:hyperlink>
      <w:r w:rsidRPr="00512757">
        <w:rPr>
          <w:rFonts w:asciiTheme="majorHAnsi" w:hAnsiTheme="majorHAnsi" w:cstheme="majorHAnsi"/>
          <w:color w:val="0000FF"/>
        </w:rPr>
        <w:t>;</w:t>
      </w:r>
    </w:p>
    <w:p w14:paraId="1CAFD500" w14:textId="77777777" w:rsidR="00103E66" w:rsidRPr="00512757" w:rsidRDefault="00103E66" w:rsidP="00103E66">
      <w:pPr>
        <w:rPr>
          <w:rFonts w:asciiTheme="majorHAnsi" w:hAnsiTheme="majorHAnsi" w:cstheme="majorHAnsi"/>
        </w:rPr>
      </w:pPr>
      <w:r w:rsidRPr="00512757">
        <w:rPr>
          <w:rFonts w:asciiTheme="majorHAnsi" w:hAnsiTheme="majorHAnsi" w:cstheme="majorHAnsi"/>
        </w:rPr>
        <w:t>4.     establish the authority of the </w:t>
      </w:r>
      <w:hyperlink r:id="rId53" w:anchor="Va" w:history="1">
        <w:r w:rsidRPr="00512757">
          <w:rPr>
            <w:rStyle w:val="Hyperlink"/>
            <w:rFonts w:cstheme="majorHAnsi"/>
          </w:rPr>
          <w:t>Wellness Intervention Team</w:t>
        </w:r>
      </w:hyperlink>
      <w:r w:rsidRPr="00512757">
        <w:rPr>
          <w:rFonts w:asciiTheme="majorHAnsi" w:hAnsiTheme="majorHAnsi" w:cstheme="majorHAnsi"/>
        </w:rPr>
        <w:t> (WIT) to determine if a student is In-Crisis and/or poses a Direct Threat that necessitates Medical Leave;</w:t>
      </w:r>
    </w:p>
    <w:p w14:paraId="208B12E8" w14:textId="77777777" w:rsidR="00103E66" w:rsidRPr="00512757" w:rsidRDefault="00103E66" w:rsidP="00103E66">
      <w:pPr>
        <w:rPr>
          <w:rFonts w:asciiTheme="majorHAnsi" w:hAnsiTheme="majorHAnsi" w:cstheme="majorHAnsi"/>
        </w:rPr>
      </w:pPr>
      <w:r w:rsidRPr="00512757">
        <w:rPr>
          <w:rFonts w:asciiTheme="majorHAnsi" w:hAnsiTheme="majorHAnsi" w:cstheme="majorHAnsi"/>
        </w:rPr>
        <w:t>5.     describe WIT responsibilities in the event that a student is in crisis or poses a Direct Threat; and</w:t>
      </w:r>
    </w:p>
    <w:p w14:paraId="126100B6" w14:textId="77777777" w:rsidR="00103E66" w:rsidRPr="00512757" w:rsidRDefault="00103E66" w:rsidP="00103E66">
      <w:pPr>
        <w:rPr>
          <w:rFonts w:asciiTheme="majorHAnsi" w:hAnsiTheme="majorHAnsi" w:cstheme="majorHAnsi"/>
        </w:rPr>
      </w:pPr>
      <w:r w:rsidRPr="00512757">
        <w:rPr>
          <w:rFonts w:asciiTheme="majorHAnsi" w:hAnsiTheme="majorHAnsi" w:cstheme="majorHAnsi"/>
        </w:rPr>
        <w:t>6.     outline student rights and obligations in the event he or she is placed on an Involuntary Academic or Medical Leave of Absence. </w:t>
      </w:r>
    </w:p>
    <w:p w14:paraId="2E6502F6" w14:textId="77777777" w:rsidR="00103E66" w:rsidRDefault="00103E66" w:rsidP="00103E66">
      <w:pPr>
        <w:rPr>
          <w:rStyle w:val="Heading2Char"/>
        </w:rPr>
      </w:pPr>
    </w:p>
    <w:p w14:paraId="742F5DB9" w14:textId="77777777" w:rsidR="00103E66" w:rsidRDefault="00103E66" w:rsidP="00103E66">
      <w:pPr>
        <w:rPr>
          <w:rStyle w:val="Heading2Char"/>
        </w:rPr>
      </w:pPr>
      <w:bookmarkStart w:id="36" w:name="_Toc58331070"/>
      <w:r>
        <w:rPr>
          <w:rStyle w:val="Heading2Char"/>
        </w:rPr>
        <w:t>Medical Student Access to Health Care Service Policy (28.1.17)</w:t>
      </w:r>
      <w:bookmarkEnd w:id="36"/>
      <w:r w:rsidRPr="002302EF">
        <w:t xml:space="preserve"> </w:t>
      </w:r>
      <w:hyperlink r:id="rId54" w:history="1">
        <w:r>
          <w:rPr>
            <w:rStyle w:val="Hyperlink"/>
          </w:rPr>
          <w:t>https://intranet.bcm.edu/index.cfm?fuseaction=Policies.Display_Policy&amp;Policy_Number=28.1.17</w:t>
        </w:r>
      </w:hyperlink>
    </w:p>
    <w:p w14:paraId="582B718D" w14:textId="77777777" w:rsidR="00103E66" w:rsidRDefault="00103E66" w:rsidP="00103E66">
      <w:pPr>
        <w:ind w:left="720"/>
        <w:rPr>
          <w:rStyle w:val="Heading2Char"/>
        </w:rPr>
      </w:pPr>
      <w:r w:rsidRPr="002302EF">
        <w:rPr>
          <w:rFonts w:cstheme="minorHAnsi"/>
          <w:color w:val="000000" w:themeColor="text1"/>
        </w:rPr>
        <w:t xml:space="preserve">All students enrolled in the BCM School of Medicine shall receive timely access to diagnostic, preventive, and therapeutic Health Care Services. Students may be excused from educational and clinical experiences for the purposes of seeking and receiving necessary Health Care Services. A student’s decision to seek health care during a foundational or clinical course should have no impact on his or her performance evaluation or grade for the course, provided the student remains able to satisfy attendance requirements as specified in the School of Medicine’s Attendance and Participation Policy.  </w:t>
      </w:r>
    </w:p>
    <w:p w14:paraId="15B00511" w14:textId="77777777" w:rsidR="00103E66" w:rsidRDefault="00103E66" w:rsidP="00103E66">
      <w:pPr>
        <w:rPr>
          <w:rStyle w:val="Hyperlink"/>
          <w:rFonts w:cstheme="minorHAnsi"/>
          <w:b/>
        </w:rPr>
      </w:pPr>
      <w:r>
        <w:rPr>
          <w:rStyle w:val="Hyperlink"/>
          <w:rFonts w:cstheme="minorHAnsi"/>
        </w:rPr>
        <w:br w:type="page"/>
      </w:r>
    </w:p>
    <w:p w14:paraId="1CBF24A9" w14:textId="77777777" w:rsidR="00103E66" w:rsidRDefault="00103E66" w:rsidP="00103E66">
      <w:pPr>
        <w:rPr>
          <w:rStyle w:val="Heading2Char"/>
        </w:rPr>
      </w:pPr>
      <w:bookmarkStart w:id="37" w:name="_Toc58331071"/>
      <w:bookmarkStart w:id="38" w:name="_Toc10354125"/>
      <w:r>
        <w:rPr>
          <w:rStyle w:val="Heading2Char"/>
        </w:rPr>
        <w:lastRenderedPageBreak/>
        <w:t>Medical Student Exposure to Infectious and Environmental Hazards Policy (28.1.15)</w:t>
      </w:r>
      <w:bookmarkEnd w:id="37"/>
    </w:p>
    <w:p w14:paraId="6BEE25CF" w14:textId="77777777" w:rsidR="00103E66" w:rsidRDefault="0059767C" w:rsidP="00103E66">
      <w:hyperlink r:id="rId55" w:history="1">
        <w:r w:rsidR="00103E66">
          <w:rPr>
            <w:rStyle w:val="Hyperlink"/>
          </w:rPr>
          <w:t>https://intranet.bcm.edu/index.cfm?fuseaction=Policies.Display_Policy&amp;policy_number=28.1.15</w:t>
        </w:r>
      </w:hyperlink>
    </w:p>
    <w:p w14:paraId="2A2D5BCE" w14:textId="77777777" w:rsidR="00103E66" w:rsidRDefault="00103E66" w:rsidP="00103E66">
      <w:pPr>
        <w:ind w:left="720"/>
        <w:rPr>
          <w:rFonts w:cstheme="minorHAnsi"/>
          <w:color w:val="000000" w:themeColor="text1"/>
        </w:rPr>
      </w:pPr>
    </w:p>
    <w:p w14:paraId="2927AD01" w14:textId="77777777" w:rsidR="00103E66" w:rsidRDefault="00103E66" w:rsidP="00103E66">
      <w:pPr>
        <w:ind w:left="720"/>
        <w:rPr>
          <w:rFonts w:cstheme="minorHAnsi"/>
          <w:color w:val="000000" w:themeColor="text1"/>
        </w:rPr>
      </w:pPr>
      <w:r>
        <w:rPr>
          <w:rFonts w:cstheme="minorHAnsi"/>
          <w:color w:val="000000" w:themeColor="text1"/>
        </w:rPr>
        <w:t xml:space="preserve">The Medical Student Exposure to Infectious and Environmental Hazards Policy outlines the procedures </w:t>
      </w:r>
      <w:r w:rsidRPr="000B2E0D">
        <w:rPr>
          <w:rFonts w:cstheme="minorHAnsi"/>
          <w:color w:val="000000" w:themeColor="text1"/>
        </w:rPr>
        <w:t xml:space="preserve">regarding preventative education, care and treatment after Occupational Exposure (including descriptions of student financial responsibility), and the potential impact of infectious and environmental disease or disability on medical student learning activities. </w:t>
      </w:r>
    </w:p>
    <w:p w14:paraId="7224B78F" w14:textId="77777777" w:rsidR="00103E66" w:rsidRDefault="00103E66" w:rsidP="00103E66">
      <w:pPr>
        <w:ind w:left="720"/>
        <w:rPr>
          <w:rFonts w:cstheme="minorHAnsi"/>
          <w:color w:val="000000" w:themeColor="text1"/>
        </w:rPr>
      </w:pPr>
      <w:r w:rsidRPr="000B2E0D">
        <w:rPr>
          <w:rFonts w:cstheme="minorHAnsi"/>
          <w:color w:val="000000" w:themeColor="text1"/>
        </w:rPr>
        <w:t xml:space="preserve">BCM’s Standard Precautions Policy (26.3.06) and Infection Control and Prevention Plan (26.3.19) require all BCM SOM faculty, staff, and medical students to use Standard Precautions, including proper hand hygiene and appropriate personal protective equipment, during all clinical activities in order to minimize the risk of Occupational Exposures and enhance patient safety. </w:t>
      </w:r>
    </w:p>
    <w:p w14:paraId="05A2CBA2" w14:textId="77777777" w:rsidR="00103E66" w:rsidRPr="000B2E0D" w:rsidRDefault="00103E66" w:rsidP="00103E66">
      <w:pPr>
        <w:ind w:left="720"/>
        <w:rPr>
          <w:rFonts w:cstheme="minorHAnsi"/>
          <w:color w:val="000000" w:themeColor="text1"/>
        </w:rPr>
      </w:pPr>
      <w:r>
        <w:rPr>
          <w:rFonts w:cstheme="minorHAnsi"/>
          <w:color w:val="000000" w:themeColor="text1"/>
        </w:rPr>
        <w:t xml:space="preserve">In the event of any </w:t>
      </w:r>
      <w:r w:rsidRPr="000B2E0D">
        <w:rPr>
          <w:rFonts w:cstheme="minorHAnsi"/>
          <w:color w:val="000000" w:themeColor="text1"/>
        </w:rPr>
        <w:t>Occupational Exposure</w:t>
      </w:r>
      <w:r>
        <w:rPr>
          <w:rFonts w:cstheme="minorHAnsi"/>
          <w:color w:val="000000" w:themeColor="text1"/>
        </w:rPr>
        <w:t xml:space="preserve"> (</w:t>
      </w:r>
      <w:proofErr w:type="gramStart"/>
      <w:r>
        <w:rPr>
          <w:rFonts w:cstheme="minorHAnsi"/>
          <w:color w:val="000000" w:themeColor="text1"/>
        </w:rPr>
        <w:t>i.e.</w:t>
      </w:r>
      <w:proofErr w:type="gramEnd"/>
      <w:r w:rsidRPr="009A0BA0">
        <w:t xml:space="preserve"> </w:t>
      </w:r>
      <w:r w:rsidRPr="009A0BA0">
        <w:rPr>
          <w:rFonts w:cstheme="minorHAnsi"/>
          <w:color w:val="000000" w:themeColor="text1"/>
        </w:rPr>
        <w:t>skin, eye, mucous membrane, or parenteral contact with human blood or Other Potentially Hazardous Materials</w:t>
      </w:r>
      <w:r>
        <w:rPr>
          <w:rFonts w:cstheme="minorHAnsi"/>
          <w:color w:val="000000" w:themeColor="text1"/>
        </w:rPr>
        <w:t>)</w:t>
      </w:r>
      <w:r w:rsidRPr="000B2E0D">
        <w:rPr>
          <w:rFonts w:cstheme="minorHAnsi"/>
          <w:color w:val="000000" w:themeColor="text1"/>
        </w:rPr>
        <w:t xml:space="preserve">, medical students should immediately inform their supervisor and/or clinical course director and contact the </w:t>
      </w:r>
      <w:r>
        <w:rPr>
          <w:rFonts w:cstheme="minorHAnsi"/>
          <w:color w:val="000000" w:themeColor="text1"/>
        </w:rPr>
        <w:t>Occupational Health Program (</w:t>
      </w:r>
      <w:r w:rsidRPr="000B2E0D">
        <w:rPr>
          <w:rFonts w:cstheme="minorHAnsi"/>
          <w:color w:val="000000" w:themeColor="text1"/>
        </w:rPr>
        <w:t>OHP</w:t>
      </w:r>
      <w:r>
        <w:rPr>
          <w:rFonts w:cstheme="minorHAnsi"/>
          <w:color w:val="000000" w:themeColor="text1"/>
        </w:rPr>
        <w:t>) (</w:t>
      </w:r>
      <w:r w:rsidRPr="00504BB4">
        <w:rPr>
          <w:rFonts w:cstheme="minorHAnsi"/>
        </w:rPr>
        <w:t>(713) 798-7880</w:t>
      </w:r>
      <w:r>
        <w:rPr>
          <w:rFonts w:cstheme="minorHAnsi"/>
        </w:rPr>
        <w:t>)</w:t>
      </w:r>
      <w:r w:rsidRPr="000B2E0D">
        <w:rPr>
          <w:rFonts w:cstheme="minorHAnsi"/>
          <w:color w:val="000000" w:themeColor="text1"/>
        </w:rPr>
        <w:t xml:space="preserve"> for further guidance regarding the procedures for care and treatment including post-exposure counseling and follow up.</w:t>
      </w:r>
    </w:p>
    <w:p w14:paraId="516AC1DE" w14:textId="77777777" w:rsidR="00103E66" w:rsidRDefault="00103E66" w:rsidP="00103E66">
      <w:pPr>
        <w:ind w:left="720"/>
        <w:rPr>
          <w:rFonts w:cstheme="minorHAnsi"/>
          <w:color w:val="000000" w:themeColor="text1"/>
        </w:rPr>
      </w:pPr>
      <w:r w:rsidRPr="000B2E0D">
        <w:rPr>
          <w:rFonts w:cstheme="minorHAnsi"/>
          <w:color w:val="000000" w:themeColor="text1"/>
        </w:rPr>
        <w:t xml:space="preserve">Site-specific procedures for care and treatment after exposure are outlined on the OHP website: </w:t>
      </w:r>
      <w:hyperlink r:id="rId56" w:history="1">
        <w:r w:rsidRPr="00C70BF5">
          <w:rPr>
            <w:rStyle w:val="Hyperlink"/>
            <w:rFonts w:cstheme="minorHAnsi"/>
          </w:rPr>
          <w:t>https://www.bcm.edu/occupational-health-program/needlestick-exposure</w:t>
        </w:r>
      </w:hyperlink>
      <w:r w:rsidRPr="000B2E0D">
        <w:rPr>
          <w:rFonts w:cstheme="minorHAnsi"/>
          <w:color w:val="000000" w:themeColor="text1"/>
        </w:rPr>
        <w:t>.</w:t>
      </w:r>
    </w:p>
    <w:p w14:paraId="079C4E73" w14:textId="77777777" w:rsidR="00103E66" w:rsidRPr="002302EF" w:rsidRDefault="00103E66" w:rsidP="00103E66">
      <w:pPr>
        <w:ind w:left="720"/>
        <w:rPr>
          <w:rFonts w:cstheme="minorHAnsi"/>
          <w:color w:val="000000" w:themeColor="text1"/>
        </w:rPr>
      </w:pPr>
      <w:r>
        <w:rPr>
          <w:rFonts w:cstheme="minorHAnsi"/>
          <w:color w:val="000000" w:themeColor="text1"/>
        </w:rPr>
        <w:t xml:space="preserve">See also: </w:t>
      </w:r>
    </w:p>
    <w:p w14:paraId="127A3B5E" w14:textId="77777777" w:rsidR="00103E66" w:rsidRPr="000E0F42" w:rsidRDefault="00103E66" w:rsidP="00103E66">
      <w:pPr>
        <w:rPr>
          <w:rFonts w:cstheme="minorHAnsi"/>
          <w:color w:val="0000FF"/>
          <w:u w:val="single"/>
        </w:rPr>
      </w:pPr>
      <w:bookmarkStart w:id="39" w:name="_Toc58331072"/>
      <w:r w:rsidRPr="009B5313">
        <w:rPr>
          <w:rStyle w:val="Heading2Char"/>
        </w:rPr>
        <w:t>Blood Borne Pathogens (Standard Precautions Policy 26.3.06):</w:t>
      </w:r>
      <w:bookmarkEnd w:id="39"/>
      <w:r w:rsidRPr="009B5313">
        <w:rPr>
          <w:rStyle w:val="Heading2Char"/>
        </w:rPr>
        <w:t xml:space="preserve"> </w:t>
      </w:r>
      <w:hyperlink r:id="rId57" w:history="1">
        <w:r w:rsidRPr="000E0F42">
          <w:rPr>
            <w:rStyle w:val="Hyperlink"/>
            <w:rFonts w:cstheme="minorHAnsi"/>
          </w:rPr>
          <w:t>https://intranet.bcm.edu/index.cfm?fuseaction=Policies.Display_Policy&amp;Policy_Number=26.3.06</w:t>
        </w:r>
      </w:hyperlink>
    </w:p>
    <w:p w14:paraId="7644315A" w14:textId="77777777" w:rsidR="00103E66" w:rsidRPr="002302EF" w:rsidRDefault="00103E66" w:rsidP="00103E66">
      <w:pPr>
        <w:rPr>
          <w:rFonts w:cstheme="minorHAnsi"/>
          <w:color w:val="000000" w:themeColor="text1"/>
        </w:rPr>
      </w:pPr>
      <w:bookmarkStart w:id="40" w:name="_Toc58331073"/>
      <w:r w:rsidRPr="009B5313">
        <w:rPr>
          <w:rStyle w:val="Heading2Char"/>
        </w:rPr>
        <w:t>Institutional Policy on Infectious Disease: (Infection Control and Prevention Plan Policy 26.3.19)</w:t>
      </w:r>
      <w:bookmarkEnd w:id="40"/>
      <w:r w:rsidRPr="009B5313">
        <w:rPr>
          <w:rStyle w:val="Heading3Char"/>
        </w:rPr>
        <w:t xml:space="preserve"> </w:t>
      </w:r>
      <w:hyperlink r:id="rId58" w:history="1">
        <w:r w:rsidRPr="00C70BF5">
          <w:rPr>
            <w:rStyle w:val="Hyperlink"/>
            <w:rFonts w:cstheme="minorHAnsi"/>
          </w:rPr>
          <w:t>https://intranet.bcm.edu/index.cfm?fuseaction=Policies.Display_Policy&amp;policy_number=26.3.19</w:t>
        </w:r>
      </w:hyperlink>
      <w:r>
        <w:rPr>
          <w:rFonts w:cstheme="minorHAnsi"/>
          <w:color w:val="000000" w:themeColor="text1"/>
        </w:rPr>
        <w:t xml:space="preserve"> </w:t>
      </w:r>
      <w:r w:rsidRPr="002302EF">
        <w:rPr>
          <w:rFonts w:cstheme="minorHAnsi"/>
          <w:color w:val="000000" w:themeColor="text1"/>
        </w:rPr>
        <w:t xml:space="preserve">. </w:t>
      </w:r>
    </w:p>
    <w:p w14:paraId="31265058" w14:textId="77777777" w:rsidR="00103E66" w:rsidRPr="000E0F42" w:rsidRDefault="00103E66" w:rsidP="00103E66">
      <w:pPr>
        <w:rPr>
          <w:rStyle w:val="Hyperlink"/>
          <w:rFonts w:cstheme="minorHAnsi"/>
        </w:rPr>
      </w:pPr>
      <w:bookmarkStart w:id="41" w:name="_Toc58331074"/>
      <w:r w:rsidRPr="009B5313">
        <w:rPr>
          <w:rStyle w:val="Heading2Char"/>
        </w:rPr>
        <w:t>Student handbook</w:t>
      </w:r>
      <w:bookmarkEnd w:id="41"/>
      <w:r w:rsidRPr="009B5313">
        <w:rPr>
          <w:rStyle w:val="Heading5Char"/>
        </w:rPr>
        <w:t>:</w:t>
      </w:r>
      <w:r>
        <w:t xml:space="preserve"> </w:t>
      </w:r>
      <w:hyperlink r:id="rId59" w:history="1">
        <w:r w:rsidRPr="000E0F42">
          <w:rPr>
            <w:rStyle w:val="Hyperlink"/>
            <w:rFonts w:cstheme="minorHAnsi"/>
          </w:rPr>
          <w:t>https://www.bcm.edu/education/schools/medical-school/md-program/student-handbook/health-wellness</w:t>
        </w:r>
      </w:hyperlink>
    </w:p>
    <w:p w14:paraId="25E5032E" w14:textId="77777777" w:rsidR="00103E66" w:rsidRDefault="00103E66" w:rsidP="00103E66">
      <w:pPr>
        <w:ind w:left="720"/>
        <w:rPr>
          <w:rFonts w:cstheme="minorHAnsi"/>
          <w:color w:val="000000" w:themeColor="text1"/>
        </w:rPr>
      </w:pPr>
    </w:p>
    <w:p w14:paraId="5DB7D2ED" w14:textId="77777777" w:rsidR="00103E66" w:rsidRDefault="00103E66" w:rsidP="00103E66">
      <w:pPr>
        <w:rPr>
          <w:rStyle w:val="Heading2Char"/>
        </w:rPr>
      </w:pPr>
    </w:p>
    <w:p w14:paraId="7023B86B" w14:textId="77777777" w:rsidR="00103E66" w:rsidRDefault="00103E66" w:rsidP="00103E66">
      <w:pPr>
        <w:rPr>
          <w:rStyle w:val="Heading2Char"/>
        </w:rPr>
      </w:pPr>
      <w:r>
        <w:rPr>
          <w:rStyle w:val="Heading2Char"/>
        </w:rPr>
        <w:br w:type="page"/>
      </w:r>
    </w:p>
    <w:p w14:paraId="2566D769" w14:textId="77777777" w:rsidR="00103E66" w:rsidRDefault="00103E66" w:rsidP="00103E66">
      <w:pPr>
        <w:rPr>
          <w:rStyle w:val="Hyperlink"/>
          <w:rFonts w:cstheme="minorHAnsi"/>
        </w:rPr>
      </w:pPr>
      <w:bookmarkStart w:id="42" w:name="_Toc58331075"/>
      <w:r w:rsidRPr="00504BB4">
        <w:rPr>
          <w:rStyle w:val="Heading2Char"/>
        </w:rPr>
        <w:lastRenderedPageBreak/>
        <w:t>Midterm Feedback Policy (28.1.02):</w:t>
      </w:r>
      <w:bookmarkEnd w:id="38"/>
      <w:bookmarkEnd w:id="42"/>
      <w:r w:rsidRPr="00E3640F">
        <w:rPr>
          <w:rStyle w:val="Hyperlink"/>
          <w:rFonts w:cstheme="minorHAnsi"/>
          <w:color w:val="000000" w:themeColor="text1"/>
        </w:rPr>
        <w:t xml:space="preserve"> </w:t>
      </w:r>
      <w:hyperlink r:id="rId60" w:history="1">
        <w:r w:rsidRPr="000E0F42">
          <w:rPr>
            <w:rStyle w:val="Hyperlink"/>
            <w:rFonts w:cstheme="minorHAnsi"/>
          </w:rPr>
          <w:t>https://intranet.bcm.edu/index.cfm?fuseaction=Policies.Display_Policy&amp;Policy_Number=28.1.02</w:t>
        </w:r>
      </w:hyperlink>
    </w:p>
    <w:p w14:paraId="75629867" w14:textId="77777777" w:rsidR="00103E66" w:rsidRPr="00504BB4" w:rsidRDefault="00103E66" w:rsidP="00103E66">
      <w:pPr>
        <w:rPr>
          <w:rStyle w:val="Hyperlink"/>
          <w:rFonts w:cstheme="minorHAnsi"/>
          <w:b/>
          <w:color w:val="000000" w:themeColor="text1"/>
        </w:rPr>
      </w:pPr>
    </w:p>
    <w:p w14:paraId="627DAFA3" w14:textId="77777777" w:rsidR="00103E66" w:rsidRDefault="00103E66" w:rsidP="00103E66">
      <w:pPr>
        <w:ind w:left="720"/>
        <w:rPr>
          <w:rFonts w:cstheme="minorHAnsi"/>
          <w:color w:val="000000" w:themeColor="text1"/>
        </w:rPr>
      </w:pPr>
      <w:r w:rsidRPr="00504BB4">
        <w:rPr>
          <w:rFonts w:cstheme="minorHAnsi"/>
          <w:color w:val="000000" w:themeColor="text1"/>
        </w:rPr>
        <w:t>All BCM Course Directors are responsible for ensuring that faculty members who teach, facilitate, or precept medical students provide verbal or written midterm feedback, including an overall evaluation of a student’s progress towards completion of course requirements, in order to allow the student sufficient time for remediation</w:t>
      </w:r>
      <w:r>
        <w:rPr>
          <w:rFonts w:cstheme="minorHAnsi"/>
          <w:color w:val="000000" w:themeColor="text1"/>
        </w:rPr>
        <w:t>.</w:t>
      </w:r>
    </w:p>
    <w:p w14:paraId="0AC7E2C0" w14:textId="77777777" w:rsidR="00103E66" w:rsidRDefault="00103E66" w:rsidP="00103E66">
      <w:pPr>
        <w:ind w:left="720"/>
        <w:rPr>
          <w:rFonts w:cstheme="minorHAnsi"/>
          <w:color w:val="000000" w:themeColor="text1"/>
        </w:rPr>
      </w:pPr>
      <w:r w:rsidRPr="00504BB4">
        <w:rPr>
          <w:rFonts w:cstheme="minorHAnsi"/>
          <w:bCs/>
          <w:color w:val="000000" w:themeColor="text1"/>
          <w:u w:val="single"/>
        </w:rPr>
        <w:t>Foundational Sciences</w:t>
      </w:r>
      <w:r w:rsidRPr="00504BB4">
        <w:rPr>
          <w:rFonts w:cstheme="minorHAnsi"/>
          <w:color w:val="000000" w:themeColor="text1"/>
        </w:rPr>
        <w:t xml:space="preserve">: </w:t>
      </w:r>
    </w:p>
    <w:p w14:paraId="31528DC2" w14:textId="77777777" w:rsidR="00103E66" w:rsidRPr="00E3640F" w:rsidRDefault="00103E66" w:rsidP="00103E66">
      <w:pPr>
        <w:ind w:left="720"/>
        <w:rPr>
          <w:rFonts w:cstheme="minorHAnsi"/>
          <w:color w:val="000000" w:themeColor="text1"/>
        </w:rPr>
      </w:pPr>
      <w:r w:rsidRPr="00504BB4">
        <w:rPr>
          <w:rFonts w:cstheme="minorHAnsi"/>
          <w:color w:val="000000" w:themeColor="text1"/>
        </w:rPr>
        <w:t>Foundational science Course Directors provide mid-course feedback using a variety of formative examinations, sample questions with delayed release of answers, on-line examinations, homework assignments and laboratory practicums that occur early enough in each term that the student can take a</w:t>
      </w:r>
      <w:r w:rsidRPr="00E3640F">
        <w:rPr>
          <w:rFonts w:cstheme="minorHAnsi"/>
          <w:color w:val="000000" w:themeColor="text1"/>
        </w:rPr>
        <w:t>ctions to remedy deficiencies.</w:t>
      </w:r>
    </w:p>
    <w:p w14:paraId="4715132F" w14:textId="77777777" w:rsidR="00103E66" w:rsidRPr="00504BB4" w:rsidRDefault="00103E66" w:rsidP="00103E66">
      <w:pPr>
        <w:ind w:left="720"/>
        <w:rPr>
          <w:rFonts w:cstheme="minorHAnsi"/>
          <w:color w:val="000000" w:themeColor="text1"/>
        </w:rPr>
      </w:pPr>
      <w:r w:rsidRPr="00504BB4">
        <w:rPr>
          <w:rFonts w:cstheme="minorHAnsi"/>
          <w:color w:val="000000" w:themeColor="text1"/>
        </w:rPr>
        <w:t>The mid-course assessment method is documented in the course overview document which is created for every pre-clinical course by the course director and reviewed and approved by the Associate Dean of Undergraduate Medical Education.</w:t>
      </w:r>
    </w:p>
    <w:p w14:paraId="0E8DC566" w14:textId="77777777" w:rsidR="00103E66" w:rsidRPr="007F535D" w:rsidRDefault="00103E66" w:rsidP="00103E66">
      <w:pPr>
        <w:ind w:left="720"/>
        <w:rPr>
          <w:rFonts w:cstheme="minorHAnsi"/>
          <w:bCs/>
          <w:color w:val="000000" w:themeColor="text1"/>
          <w:u w:val="single"/>
        </w:rPr>
      </w:pPr>
      <w:r w:rsidRPr="007F535D">
        <w:rPr>
          <w:rFonts w:cstheme="minorHAnsi"/>
          <w:bCs/>
          <w:color w:val="000000" w:themeColor="text1"/>
          <w:u w:val="single"/>
        </w:rPr>
        <w:t>Clinical Courses</w:t>
      </w:r>
    </w:p>
    <w:p w14:paraId="6FDA8CEE" w14:textId="77777777" w:rsidR="00103E66" w:rsidRDefault="00103E66" w:rsidP="00103E66">
      <w:pPr>
        <w:ind w:left="720"/>
        <w:rPr>
          <w:rFonts w:cstheme="minorHAnsi"/>
          <w:bCs/>
          <w:color w:val="000000" w:themeColor="text1"/>
          <w:u w:val="single"/>
        </w:rPr>
      </w:pPr>
      <w:r w:rsidRPr="007F535D">
        <w:rPr>
          <w:rFonts w:cstheme="minorHAnsi"/>
          <w:bCs/>
          <w:color w:val="000000" w:themeColor="text1"/>
          <w:u w:val="single"/>
        </w:rPr>
        <w:t>Student Midterm Feedback Forms are reviewed by the mid-point of each clinical course by Course Directors and leaders to confirm that they are completed. Faculty members should identify deficiencies in clinical performance and/or completion of course objectives and work with the student to prepare an act</w:t>
      </w:r>
      <w:r>
        <w:rPr>
          <w:rFonts w:cstheme="minorHAnsi"/>
          <w:bCs/>
          <w:color w:val="000000" w:themeColor="text1"/>
          <w:u w:val="single"/>
        </w:rPr>
        <w:t>ion plan to resolve any issues.</w:t>
      </w:r>
    </w:p>
    <w:p w14:paraId="2E5D6D1D" w14:textId="77777777" w:rsidR="00103E66" w:rsidRDefault="00103E66" w:rsidP="00103E66">
      <w:pPr>
        <w:ind w:left="720"/>
        <w:rPr>
          <w:rFonts w:cstheme="minorHAnsi"/>
          <w:bCs/>
          <w:color w:val="000000" w:themeColor="text1"/>
          <w:u w:val="single"/>
        </w:rPr>
      </w:pPr>
      <w:r w:rsidRPr="007F535D">
        <w:rPr>
          <w:rFonts w:cstheme="minorHAnsi"/>
          <w:bCs/>
          <w:color w:val="000000" w:themeColor="text1"/>
          <w:u w:val="single"/>
        </w:rPr>
        <w:t>During the midterm feedback evaluation, if any component of the Student Midterm Feedback Form has not been completed, the course director works to address and rectify any deficiencies.</w:t>
      </w:r>
    </w:p>
    <w:p w14:paraId="512FC5AE" w14:textId="77777777" w:rsidR="00103E66" w:rsidRDefault="00103E66" w:rsidP="00103E66">
      <w:pPr>
        <w:ind w:left="720"/>
        <w:rPr>
          <w:rFonts w:cstheme="minorHAnsi"/>
          <w:bCs/>
          <w:color w:val="000000" w:themeColor="text1"/>
          <w:u w:val="single"/>
        </w:rPr>
      </w:pPr>
      <w:r w:rsidRPr="007F535D">
        <w:rPr>
          <w:rFonts w:cstheme="minorHAnsi"/>
          <w:bCs/>
          <w:color w:val="000000" w:themeColor="text1"/>
          <w:u w:val="single"/>
        </w:rPr>
        <w:t>At the end of each course, the Curriculum Office surveys students on whether they have received formal feedback.</w:t>
      </w:r>
    </w:p>
    <w:p w14:paraId="30BF7D60" w14:textId="77777777" w:rsidR="00103E66" w:rsidRPr="00504BB4" w:rsidRDefault="00103E66" w:rsidP="00103E66">
      <w:pPr>
        <w:ind w:left="720"/>
        <w:rPr>
          <w:rFonts w:cstheme="minorHAnsi"/>
        </w:rPr>
      </w:pPr>
      <w:r w:rsidRPr="00504BB4">
        <w:rPr>
          <w:rFonts w:cstheme="minorHAnsi"/>
        </w:rPr>
        <w:t xml:space="preserve">Please refer to other sections of </w:t>
      </w:r>
      <w:r>
        <w:rPr>
          <w:rFonts w:cstheme="minorHAnsi"/>
        </w:rPr>
        <w:t>the Course Overview Document</w:t>
      </w:r>
      <w:r w:rsidRPr="00504BB4">
        <w:rPr>
          <w:rFonts w:cstheme="minorHAnsi"/>
        </w:rPr>
        <w:t xml:space="preserve"> for course-specific instructions related to mid-term feedback requirements</w:t>
      </w:r>
      <w:r>
        <w:rPr>
          <w:rFonts w:cstheme="minorHAnsi"/>
        </w:rPr>
        <w:t xml:space="preserve"> and documentation</w:t>
      </w:r>
      <w:r w:rsidRPr="00504BB4">
        <w:rPr>
          <w:rFonts w:cstheme="minorHAnsi"/>
        </w:rPr>
        <w:t>.</w:t>
      </w:r>
    </w:p>
    <w:p w14:paraId="3D39AB8F" w14:textId="77777777" w:rsidR="00103E66" w:rsidRDefault="00103E66" w:rsidP="00103E66">
      <w:pPr>
        <w:rPr>
          <w:rStyle w:val="Heading2Char"/>
        </w:rPr>
      </w:pPr>
      <w:bookmarkStart w:id="43" w:name="_Toc10354126"/>
    </w:p>
    <w:p w14:paraId="68776510" w14:textId="77777777" w:rsidR="00103E66" w:rsidRPr="00504BB4" w:rsidRDefault="00103E66" w:rsidP="00103E66">
      <w:pPr>
        <w:rPr>
          <w:rFonts w:cstheme="minorHAnsi"/>
          <w:b/>
        </w:rPr>
      </w:pPr>
      <w:bookmarkStart w:id="44" w:name="_Toc58331076"/>
      <w:r w:rsidRPr="00504BB4">
        <w:rPr>
          <w:rStyle w:val="Heading2Char"/>
        </w:rPr>
        <w:t>Narrative Assessment Policy (Policy 28.1.11):</w:t>
      </w:r>
      <w:bookmarkEnd w:id="43"/>
      <w:bookmarkEnd w:id="44"/>
      <w:r w:rsidRPr="00504BB4">
        <w:rPr>
          <w:rStyle w:val="Heading2Char"/>
        </w:rPr>
        <w:t xml:space="preserve"> </w:t>
      </w:r>
      <w:hyperlink r:id="rId61" w:history="1">
        <w:r w:rsidRPr="000E0F42">
          <w:rPr>
            <w:rStyle w:val="Hyperlink"/>
            <w:rFonts w:cstheme="minorHAnsi"/>
          </w:rPr>
          <w:t>https://intranet.bcm.edu/index.cfm?fuseaction=Policies.Display_Policy&amp;Policy_Number=28.1.11</w:t>
        </w:r>
      </w:hyperlink>
    </w:p>
    <w:p w14:paraId="476D0807" w14:textId="77777777" w:rsidR="00103E66" w:rsidRPr="00504BB4" w:rsidRDefault="00103E66" w:rsidP="00103E66">
      <w:pPr>
        <w:ind w:left="720"/>
        <w:rPr>
          <w:rFonts w:cstheme="minorHAnsi"/>
        </w:rPr>
      </w:pPr>
      <w:r w:rsidRPr="00504BB4">
        <w:rPr>
          <w:rFonts w:cstheme="minorHAnsi"/>
        </w:rPr>
        <w:t xml:space="preserve">This policy outlines how the School of Medicine Deans and Course / Clerkship Directors work to ensure that when teacher-student interaction permits, a narrative assessment of a student's performance, including their non-cognitive achievement is provided. </w:t>
      </w:r>
    </w:p>
    <w:p w14:paraId="3CD9DFFE" w14:textId="77777777" w:rsidR="00103E66" w:rsidRPr="00504BB4" w:rsidRDefault="00103E66" w:rsidP="00103E66">
      <w:pPr>
        <w:ind w:left="720"/>
        <w:rPr>
          <w:rFonts w:cstheme="minorHAnsi"/>
        </w:rPr>
      </w:pPr>
      <w:r w:rsidRPr="00504BB4">
        <w:rPr>
          <w:rFonts w:cstheme="minorHAnsi"/>
        </w:rPr>
        <w:t>This assessment is in the form of narrative descriptions of medical student performance, including references to non-cognitive achievement, as a component of the overall assessment in the respective course and/or clerkship.</w:t>
      </w:r>
    </w:p>
    <w:p w14:paraId="0D72D8E3" w14:textId="77777777" w:rsidR="00103E66" w:rsidRDefault="00103E66" w:rsidP="00103E66">
      <w:pPr>
        <w:rPr>
          <w:rFonts w:cstheme="minorHAnsi"/>
        </w:rPr>
      </w:pPr>
    </w:p>
    <w:p w14:paraId="09F72621" w14:textId="77777777" w:rsidR="00103E66" w:rsidRDefault="0059767C" w:rsidP="00103E66">
      <w:pPr>
        <w:pStyle w:val="Heading2"/>
        <w:rPr>
          <w:rFonts w:eastAsia="Times New Roman"/>
          <w:color w:val="444444"/>
        </w:rPr>
      </w:pPr>
      <w:hyperlink r:id="rId62" w:history="1">
        <w:bookmarkStart w:id="45" w:name="_Toc10354127"/>
        <w:bookmarkStart w:id="46" w:name="_Toc58331077"/>
        <w:r w:rsidR="00103E66" w:rsidRPr="00504BB4">
          <w:t>Patient</w:t>
        </w:r>
      </w:hyperlink>
      <w:r w:rsidR="00103E66" w:rsidRPr="00504BB4">
        <w:t xml:space="preserve"> Safety:</w:t>
      </w:r>
      <w:bookmarkEnd w:id="45"/>
      <w:bookmarkEnd w:id="46"/>
      <w:r w:rsidR="00103E66" w:rsidRPr="00504BB4">
        <w:rPr>
          <w:rFonts w:eastAsia="Times New Roman"/>
          <w:color w:val="444444"/>
        </w:rPr>
        <w:t xml:space="preserve"> </w:t>
      </w:r>
    </w:p>
    <w:p w14:paraId="697E7329" w14:textId="77777777" w:rsidR="00103E66" w:rsidRPr="00504BB4" w:rsidRDefault="00103E66" w:rsidP="00103E66">
      <w:pPr>
        <w:rPr>
          <w:rFonts w:eastAsia="Times New Roman"/>
          <w:color w:val="444444"/>
        </w:rPr>
      </w:pPr>
      <w:r w:rsidRPr="00504BB4">
        <w:rPr>
          <w:rFonts w:eastAsia="Times New Roman"/>
          <w:color w:val="444444"/>
        </w:rPr>
        <w:t xml:space="preserve">Information for </w:t>
      </w:r>
      <w:r w:rsidRPr="00504BB4">
        <w:t xml:space="preserve">Reporting Patient Safety Incidents at BCM Affiliated Institutions: </w:t>
      </w:r>
      <w:hyperlink r:id="rId63" w:history="1">
        <w:r w:rsidRPr="00504BB4">
          <w:rPr>
            <w:rStyle w:val="Hyperlink"/>
            <w:rFonts w:cstheme="minorHAnsi"/>
          </w:rPr>
          <w:t>https://media.bcm.edu/documents/2016/e5/guide-to-reporting-patient-safety-incidents-7.20.2016.pdf</w:t>
        </w:r>
      </w:hyperlink>
    </w:p>
    <w:p w14:paraId="3314EE6C" w14:textId="77777777" w:rsidR="00103E66" w:rsidRDefault="00103E66" w:rsidP="00103E66">
      <w:pPr>
        <w:rPr>
          <w:rFonts w:eastAsia="Times New Roman" w:cstheme="minorHAnsi"/>
          <w:b/>
          <w:bCs/>
          <w:color w:val="444444"/>
        </w:rPr>
      </w:pPr>
    </w:p>
    <w:p w14:paraId="450B68BF" w14:textId="77777777" w:rsidR="00103E66" w:rsidRPr="00504BB4" w:rsidRDefault="00103E66" w:rsidP="00103E66">
      <w:pPr>
        <w:rPr>
          <w:rFonts w:eastAsia="Times New Roman" w:cstheme="minorHAnsi"/>
          <w:bCs/>
          <w:color w:val="444444"/>
        </w:rPr>
      </w:pPr>
      <w:bookmarkStart w:id="47" w:name="_Toc10354128"/>
      <w:bookmarkStart w:id="48" w:name="_Toc58331078"/>
      <w:r w:rsidRPr="00504BB4">
        <w:rPr>
          <w:rStyle w:val="Heading2Char"/>
        </w:rPr>
        <w:t>Policy Regarding Harassment, Discrimination and Retaliation (02.2.25):</w:t>
      </w:r>
      <w:bookmarkEnd w:id="47"/>
      <w:bookmarkEnd w:id="48"/>
      <w:r w:rsidRPr="00504BB4">
        <w:rPr>
          <w:rStyle w:val="Heading2Char"/>
        </w:rPr>
        <w:t xml:space="preserve">  </w:t>
      </w:r>
      <w:hyperlink r:id="rId64" w:history="1">
        <w:r w:rsidRPr="00504BB4">
          <w:rPr>
            <w:rStyle w:val="Hyperlink"/>
            <w:rFonts w:cstheme="minorHAnsi"/>
          </w:rPr>
          <w:t>https://intranet.bcm.edu/index.cfm?fuseaction=Policies.Display_Policy&amp;Policy_Number=02.2.25</w:t>
        </w:r>
      </w:hyperlink>
    </w:p>
    <w:p w14:paraId="61BE341D" w14:textId="77777777" w:rsidR="00103E66" w:rsidRPr="00504BB4" w:rsidRDefault="00103E66" w:rsidP="00103E66">
      <w:pPr>
        <w:rPr>
          <w:rFonts w:eastAsia="Times New Roman" w:cstheme="minorHAnsi"/>
          <w:color w:val="444444"/>
        </w:rPr>
      </w:pPr>
    </w:p>
    <w:p w14:paraId="58E2165F" w14:textId="77777777" w:rsidR="00103E66" w:rsidRDefault="00103E66" w:rsidP="00103E66">
      <w:pPr>
        <w:rPr>
          <w:rFonts w:cstheme="minorHAnsi"/>
        </w:rPr>
      </w:pPr>
      <w:bookmarkStart w:id="49" w:name="_Toc10354129"/>
      <w:bookmarkStart w:id="50" w:name="_Toc58331079"/>
      <w:r w:rsidRPr="00504BB4">
        <w:rPr>
          <w:rStyle w:val="Heading2Char"/>
        </w:rPr>
        <w:t>Religious Holiday and Activity Absence Policy:</w:t>
      </w:r>
      <w:bookmarkEnd w:id="49"/>
      <w:bookmarkEnd w:id="50"/>
      <w:r w:rsidRPr="00504BB4">
        <w:rPr>
          <w:rStyle w:val="Heading2Char"/>
        </w:rPr>
        <w:t xml:space="preserve"> </w:t>
      </w:r>
      <w:hyperlink r:id="rId65" w:history="1">
        <w:r w:rsidRPr="00504BB4">
          <w:rPr>
            <w:rStyle w:val="Hyperlink"/>
            <w:rFonts w:cstheme="minorHAnsi"/>
          </w:rPr>
          <w:t>https://www.bcm.edu/education/schools/medical-school/md-program/student-handbook/academic-program/attendance-and-absences/religious-holiday-and-activity-absence-policy</w:t>
        </w:r>
      </w:hyperlink>
    </w:p>
    <w:p w14:paraId="7481328B" w14:textId="77777777" w:rsidR="00103E66" w:rsidRDefault="00103E66" w:rsidP="00103E66">
      <w:pPr>
        <w:rPr>
          <w:rStyle w:val="Heading2Char"/>
        </w:rPr>
      </w:pPr>
      <w:bookmarkStart w:id="51" w:name="_Toc10354130"/>
    </w:p>
    <w:p w14:paraId="1B7CFE40" w14:textId="77777777" w:rsidR="00103E66" w:rsidRPr="000E0F42" w:rsidRDefault="00103E66" w:rsidP="00103E66">
      <w:pPr>
        <w:rPr>
          <w:rStyle w:val="Hyperlink"/>
          <w:rFonts w:eastAsia="Times New Roman" w:cstheme="minorHAnsi"/>
          <w:color w:val="444444"/>
        </w:rPr>
      </w:pPr>
      <w:bookmarkStart w:id="52" w:name="_Toc58331080"/>
      <w:r w:rsidRPr="00504BB4">
        <w:rPr>
          <w:rStyle w:val="Heading2Char"/>
        </w:rPr>
        <w:lastRenderedPageBreak/>
        <w:t>Respectful &amp; Professional Learning Environment Policy:  Standards for Student Conduct and College Oversight (Policy 23.2.01):</w:t>
      </w:r>
      <w:bookmarkEnd w:id="51"/>
      <w:bookmarkEnd w:id="52"/>
      <w:r w:rsidRPr="00504BB4">
        <w:rPr>
          <w:rStyle w:val="Heading2Char"/>
        </w:rPr>
        <w:t xml:space="preserve"> </w:t>
      </w:r>
      <w:hyperlink r:id="rId66" w:history="1">
        <w:r w:rsidRPr="000E0F42">
          <w:rPr>
            <w:rStyle w:val="Hyperlink"/>
            <w:rFonts w:cstheme="minorHAnsi"/>
          </w:rPr>
          <w:t>https://intranet.bcm.edu/index.cfm?fuseaction=Policies.Display_Policy&amp;Policy_Number=23.2.01</w:t>
        </w:r>
      </w:hyperlink>
    </w:p>
    <w:p w14:paraId="2532AB8D" w14:textId="77777777" w:rsidR="00103E66" w:rsidRDefault="00103E66" w:rsidP="00103E66">
      <w:pPr>
        <w:ind w:left="720"/>
        <w:rPr>
          <w:rFonts w:cstheme="minorHAnsi"/>
        </w:rPr>
      </w:pPr>
      <w:r w:rsidRPr="00504BB4">
        <w:rPr>
          <w:rFonts w:cstheme="minorHAnsi"/>
        </w:rPr>
        <w:t xml:space="preserve">The Baylor College of Medicine (BCM) is committed to the values of integrity, respect, teamwork, innovation, and excellence, and requires all BCM Learners to practice these values consistently during the completion of requirements for educational progression and performance of scholarly and professional duties. </w:t>
      </w:r>
    </w:p>
    <w:p w14:paraId="23EC12F2" w14:textId="77777777" w:rsidR="00103E66" w:rsidRPr="00504BB4" w:rsidRDefault="00103E66" w:rsidP="00103E66">
      <w:pPr>
        <w:ind w:left="720"/>
        <w:rPr>
          <w:rFonts w:cstheme="minorHAnsi"/>
          <w:b/>
          <w:bCs/>
        </w:rPr>
      </w:pPr>
      <w:r w:rsidRPr="00504BB4">
        <w:rPr>
          <w:rFonts w:cstheme="minorHAnsi"/>
        </w:rPr>
        <w:t>Creating and sustaining an environment reflective of BCM values is the responsibility of every individual at BCM.</w:t>
      </w:r>
    </w:p>
    <w:p w14:paraId="329F95C5" w14:textId="77777777" w:rsidR="00103E66" w:rsidRPr="00504BB4" w:rsidRDefault="00103E66" w:rsidP="00103E66">
      <w:pPr>
        <w:ind w:left="720"/>
        <w:rPr>
          <w:rFonts w:cstheme="minorHAnsi"/>
          <w:b/>
          <w:bCs/>
        </w:rPr>
      </w:pPr>
      <w:r w:rsidRPr="00504BB4">
        <w:rPr>
          <w:rFonts w:cstheme="minorHAnsi"/>
        </w:rPr>
        <w:t>This policy outlines the expectations of academic honesty and integrity; professionalism issues relating to alcohol and substance abuse; expectations for proper management of social media and internet use along with use of BCM resources; options for reporting lapses in professionalism against learners.</w:t>
      </w:r>
    </w:p>
    <w:p w14:paraId="2F4187D3" w14:textId="77777777" w:rsidR="00103E66" w:rsidRDefault="00103E66" w:rsidP="00103E66">
      <w:pPr>
        <w:ind w:left="720"/>
        <w:rPr>
          <w:rFonts w:cstheme="minorHAnsi"/>
        </w:rPr>
      </w:pPr>
      <w:r w:rsidRPr="00504BB4">
        <w:rPr>
          <w:rStyle w:val="Heading4Char"/>
        </w:rPr>
        <w:t>Reporting Breaches in Professional Behavior</w:t>
      </w:r>
      <w:r w:rsidRPr="00504BB4">
        <w:rPr>
          <w:rFonts w:cstheme="minorHAnsi"/>
        </w:rPr>
        <w:t xml:space="preserve">: </w:t>
      </w:r>
    </w:p>
    <w:p w14:paraId="00047AA7" w14:textId="77777777" w:rsidR="00103E66" w:rsidRPr="00504BB4" w:rsidRDefault="00103E66" w:rsidP="00103E66">
      <w:pPr>
        <w:ind w:left="1440"/>
        <w:rPr>
          <w:rFonts w:cstheme="minorHAnsi"/>
          <w:i/>
        </w:rPr>
      </w:pPr>
      <w:r w:rsidRPr="00504BB4">
        <w:rPr>
          <w:rFonts w:cstheme="minorHAnsi"/>
        </w:rPr>
        <w:t>Learners may report alleged violations of this policy through the Integrity Hotline either by calling the toll-free Hotline number (855-764-7292) or by accessing the Integrity Hotline website (</w:t>
      </w:r>
      <w:hyperlink r:id="rId67" w:history="1">
        <w:r w:rsidRPr="00504BB4">
          <w:rPr>
            <w:rStyle w:val="Hyperlink"/>
            <w:rFonts w:cstheme="minorHAnsi"/>
          </w:rPr>
          <w:t>www.bcm.ethicspoint.com</w:t>
        </w:r>
      </w:hyperlink>
      <w:r w:rsidRPr="00504BB4">
        <w:rPr>
          <w:rFonts w:cstheme="minorHAnsi"/>
        </w:rPr>
        <w:t>).</w:t>
      </w:r>
    </w:p>
    <w:p w14:paraId="46E219B5" w14:textId="77777777" w:rsidR="00103E66" w:rsidRDefault="00103E66" w:rsidP="00103E66">
      <w:pPr>
        <w:rPr>
          <w:rFonts w:asciiTheme="majorHAnsi" w:eastAsiaTheme="majorEastAsia" w:hAnsiTheme="majorHAnsi" w:cstheme="majorBidi"/>
          <w:color w:val="2E74B5" w:themeColor="accent1" w:themeShade="BF"/>
          <w:sz w:val="26"/>
          <w:szCs w:val="26"/>
        </w:rPr>
      </w:pPr>
      <w:r>
        <w:br w:type="page"/>
      </w:r>
    </w:p>
    <w:p w14:paraId="6B0101B4" w14:textId="77777777" w:rsidR="00103E66" w:rsidRDefault="00103E66" w:rsidP="00103E66">
      <w:pPr>
        <w:pStyle w:val="Heading2"/>
      </w:pPr>
      <w:bookmarkStart w:id="53" w:name="_Toc58331081"/>
      <w:bookmarkStart w:id="54" w:name="_Toc10354131"/>
      <w:r>
        <w:lastRenderedPageBreak/>
        <w:t>Mandatory Respirator Fit Testing Procedure (28.2.01)</w:t>
      </w:r>
      <w:r w:rsidRPr="00504BB4">
        <w:t>:</w:t>
      </w:r>
      <w:bookmarkEnd w:id="53"/>
      <w:r>
        <w:t xml:space="preserve"> </w:t>
      </w:r>
    </w:p>
    <w:p w14:paraId="20AB5300" w14:textId="77777777" w:rsidR="00103E66" w:rsidRDefault="0059767C" w:rsidP="00103E66">
      <w:hyperlink r:id="rId68" w:history="1">
        <w:r w:rsidR="00103E66" w:rsidRPr="000F1F98">
          <w:rPr>
            <w:rStyle w:val="Hyperlink"/>
          </w:rPr>
          <w:t>https://intranet.bcm.edu/index.cfm?fuseaction=Policies.Display_Policy&amp;Policy_Number=28.2.01</w:t>
        </w:r>
      </w:hyperlink>
    </w:p>
    <w:p w14:paraId="679BDD2C" w14:textId="77777777" w:rsidR="00103E66" w:rsidRDefault="00103E66" w:rsidP="00103E66">
      <w:r w:rsidRPr="00FF0CFC">
        <w:t>All SOM students, including medical students enrolled in the M.D. Degree Program and visiting students participating in clinical activities overseen by the SOM, must be fit tested for a N95 Respirator prior to the start of the clinical rotation curriculum</w:t>
      </w:r>
    </w:p>
    <w:p w14:paraId="6180C756" w14:textId="77777777" w:rsidR="00103E66" w:rsidRDefault="00103E66" w:rsidP="00103E66"/>
    <w:p w14:paraId="246C0CBB" w14:textId="77777777" w:rsidR="00103E66" w:rsidRDefault="00103E66" w:rsidP="00103E66">
      <w:pPr>
        <w:rPr>
          <w:rFonts w:asciiTheme="majorHAnsi" w:eastAsiaTheme="majorEastAsia" w:hAnsiTheme="majorHAnsi" w:cstheme="majorBidi"/>
          <w:color w:val="2E74B5" w:themeColor="accent1" w:themeShade="BF"/>
          <w:sz w:val="26"/>
          <w:szCs w:val="26"/>
        </w:rPr>
      </w:pPr>
    </w:p>
    <w:p w14:paraId="60311748" w14:textId="77777777" w:rsidR="00103E66" w:rsidRDefault="00103E66" w:rsidP="00103E66">
      <w:pPr>
        <w:pStyle w:val="Heading2"/>
      </w:pPr>
      <w:bookmarkStart w:id="55" w:name="_Toc58331082"/>
      <w:r>
        <w:t>Social Media Policy (02.5.38):</w:t>
      </w:r>
      <w:bookmarkEnd w:id="55"/>
    </w:p>
    <w:p w14:paraId="56570B95" w14:textId="77777777" w:rsidR="00103E66" w:rsidRPr="00512757" w:rsidRDefault="0059767C" w:rsidP="00103E66">
      <w:pPr>
        <w:rPr>
          <w:rFonts w:ascii="Calibri Light" w:hAnsi="Calibri Light" w:cs="Calibri Light"/>
        </w:rPr>
      </w:pPr>
      <w:hyperlink r:id="rId69" w:history="1">
        <w:r w:rsidR="00103E66" w:rsidRPr="00512757">
          <w:rPr>
            <w:rStyle w:val="Hyperlink"/>
            <w:rFonts w:ascii="Calibri Light" w:hAnsi="Calibri Light" w:cs="Calibri Light"/>
          </w:rPr>
          <w:t>https://intranet.bcm.edu/index.cfm?fuseaction=Policies.Display_Policy&amp;Policy_Number=02.5.38</w:t>
        </w:r>
      </w:hyperlink>
      <w:r w:rsidR="00103E66" w:rsidRPr="00512757">
        <w:rPr>
          <w:rFonts w:ascii="Calibri Light" w:hAnsi="Calibri Light" w:cs="Calibri Light"/>
        </w:rPr>
        <w:t xml:space="preserve"> </w:t>
      </w:r>
    </w:p>
    <w:p w14:paraId="64643894" w14:textId="77777777" w:rsidR="00103E66" w:rsidRPr="00512757" w:rsidRDefault="00103E66" w:rsidP="00103E66">
      <w:pPr>
        <w:rPr>
          <w:rFonts w:ascii="Calibri Light" w:hAnsi="Calibri Light" w:cs="Calibri Light"/>
        </w:rPr>
      </w:pPr>
      <w:r w:rsidRPr="00512757">
        <w:rPr>
          <w:rFonts w:ascii="Calibri Light" w:hAnsi="Calibri Light" w:cs="Calibri Light"/>
        </w:rPr>
        <w:t>Use good ethical judgment when posting and follow all College policies and all applicable laws/regulations such as, but not limited to, the Health Insurance Portability and Accountability Act (HIPAA) and the Family Educational Rights and Privacy Act (FERPA). Physicians and those who interact with patients should follow the guidelines promulgated by the American Medical Association. Do not post anything that would do harm to the College, its personnel, patients, or any patients treated by College faculty, staff or learners at any of the College affiliated hospital partners.</w:t>
      </w:r>
    </w:p>
    <w:p w14:paraId="73DB83B8" w14:textId="77777777" w:rsidR="00103E66" w:rsidRDefault="00103E66" w:rsidP="00103E66">
      <w:pPr>
        <w:tabs>
          <w:tab w:val="left" w:pos="915"/>
        </w:tabs>
      </w:pPr>
    </w:p>
    <w:p w14:paraId="475910A5" w14:textId="77777777" w:rsidR="00103E66" w:rsidRDefault="00103E66" w:rsidP="00103E66">
      <w:pPr>
        <w:rPr>
          <w:rFonts w:asciiTheme="majorHAnsi" w:eastAsiaTheme="majorEastAsia" w:hAnsiTheme="majorHAnsi" w:cstheme="majorBidi"/>
          <w:color w:val="2E74B5" w:themeColor="accent1" w:themeShade="BF"/>
          <w:sz w:val="26"/>
          <w:szCs w:val="26"/>
        </w:rPr>
      </w:pPr>
    </w:p>
    <w:p w14:paraId="3EE06BE0" w14:textId="77777777" w:rsidR="00103E66" w:rsidRDefault="00103E66" w:rsidP="00103E66">
      <w:pPr>
        <w:pStyle w:val="Heading2"/>
      </w:pPr>
      <w:bookmarkStart w:id="56" w:name="_Toc58331083"/>
      <w:r w:rsidRPr="00504BB4">
        <w:t>Sexual Misconduct and Other Prohibited Conduct Policy (02.2.26):</w:t>
      </w:r>
      <w:bookmarkEnd w:id="54"/>
      <w:bookmarkEnd w:id="56"/>
      <w:r>
        <w:t xml:space="preserve"> </w:t>
      </w:r>
    </w:p>
    <w:p w14:paraId="4297335C" w14:textId="77777777" w:rsidR="00103E66" w:rsidRPr="00504BB4" w:rsidRDefault="0059767C" w:rsidP="00103E66">
      <w:hyperlink r:id="rId70" w:history="1">
        <w:r w:rsidR="00103E66">
          <w:rPr>
            <w:rStyle w:val="Hyperlink"/>
          </w:rPr>
          <w:t>https://intranet.bcm.edu/index.cfm?fuseaction=Policies.Display_Policy&amp;Policy_Number=02.2.26</w:t>
        </w:r>
      </w:hyperlink>
    </w:p>
    <w:p w14:paraId="3D9A3919" w14:textId="77777777" w:rsidR="00103E66" w:rsidRPr="005277A0" w:rsidRDefault="00103E66" w:rsidP="00103E66">
      <w:pPr>
        <w:ind w:left="720"/>
        <w:rPr>
          <w:rStyle w:val="Hyperlink"/>
          <w:rFonts w:cstheme="minorHAnsi"/>
        </w:rPr>
      </w:pPr>
      <w:r w:rsidRPr="005277A0">
        <w:rPr>
          <w:rStyle w:val="Hyperlink"/>
          <w:rFonts w:cstheme="minorHAnsi"/>
          <w:color w:val="auto"/>
        </w:rPr>
        <w:t xml:space="preserve">See also relevant sections of the student handbook: </w:t>
      </w:r>
      <w:hyperlink r:id="rId71" w:history="1">
        <w:r w:rsidRPr="005277A0">
          <w:rPr>
            <w:rStyle w:val="Hyperlink"/>
            <w:rFonts w:cstheme="minorHAnsi"/>
          </w:rPr>
          <w:t>https://www.bcm.edu/education/academic-faculty-affairs/academic-policies/title-ix-and-gender-discrimination/education/sexual-harassment</w:t>
        </w:r>
      </w:hyperlink>
    </w:p>
    <w:p w14:paraId="608D4467" w14:textId="77777777" w:rsidR="00103E66" w:rsidRPr="00504BB4" w:rsidRDefault="00103E66" w:rsidP="00103E66">
      <w:pPr>
        <w:ind w:left="720"/>
      </w:pPr>
      <w:r w:rsidRPr="00504BB4">
        <w:t xml:space="preserve">Sexual Harassment is unwelcomed verbal or physical conduct of a sexual nature that is sufficiently severe, pervasive or persistent that it interferes with, denies or limits a person’s ability to participate in or benefit from the College’s academic environment, educational programs and/or activities, and is based on power differentials or quid pro quo, results in the creation of a hostile environment, or retaliation. </w:t>
      </w:r>
    </w:p>
    <w:p w14:paraId="268618D5" w14:textId="77777777" w:rsidR="00103E66" w:rsidRPr="00504BB4" w:rsidRDefault="00103E66" w:rsidP="00103E66">
      <w:pPr>
        <w:ind w:left="720"/>
      </w:pPr>
      <w:r w:rsidRPr="00504BB4">
        <w:t xml:space="preserve">Examples of sexual harassment include but are not limited </w:t>
      </w:r>
      <w:proofErr w:type="gramStart"/>
      <w:r w:rsidRPr="00504BB4">
        <w:t>to:</w:t>
      </w:r>
      <w:proofErr w:type="gramEnd"/>
      <w:r w:rsidRPr="00504BB4">
        <w:t xml:space="preserve"> an attempt to coerce an unwilling person into a sexual relationship or experience; repeated subjection to egregious, unwelcomed sexual attention; punishment in response to a refusal to comply with a sexual request; a conditioned benefit in response to submission to sexual advances or requests; acts of sexual violence; domestic violence; dating violence; stalking.</w:t>
      </w:r>
    </w:p>
    <w:p w14:paraId="01736F10" w14:textId="77777777" w:rsidR="00103E66" w:rsidRPr="00504BB4" w:rsidRDefault="00103E66" w:rsidP="00103E66">
      <w:pPr>
        <w:ind w:left="720"/>
      </w:pPr>
      <w:r w:rsidRPr="00504BB4">
        <w:t>This policy outlines: several types of prohibited conduct, privacy protection for reporters, complainants, and respondents and options for reporting prohibited conduct to the college.</w:t>
      </w:r>
    </w:p>
    <w:p w14:paraId="44785775" w14:textId="77777777" w:rsidR="00103E66" w:rsidRDefault="00103E66" w:rsidP="00103E66">
      <w:pPr>
        <w:rPr>
          <w:rFonts w:cstheme="minorHAnsi"/>
        </w:rPr>
      </w:pPr>
    </w:p>
    <w:p w14:paraId="57C00882" w14:textId="77777777" w:rsidR="00103E66" w:rsidRDefault="00103E66" w:rsidP="00103E66">
      <w:pPr>
        <w:rPr>
          <w:rFonts w:asciiTheme="majorHAnsi" w:eastAsiaTheme="majorEastAsia" w:hAnsiTheme="majorHAnsi" w:cstheme="majorBidi"/>
          <w:color w:val="2E74B5" w:themeColor="accent1" w:themeShade="BF"/>
          <w:sz w:val="26"/>
          <w:szCs w:val="26"/>
        </w:rPr>
      </w:pPr>
      <w:bookmarkStart w:id="57" w:name="_Toc10354132"/>
      <w:r>
        <w:br w:type="page"/>
      </w:r>
    </w:p>
    <w:p w14:paraId="7D1342D5" w14:textId="77777777" w:rsidR="00103E66" w:rsidRPr="00504BB4" w:rsidRDefault="00103E66" w:rsidP="00103E66">
      <w:pPr>
        <w:pStyle w:val="Heading2"/>
      </w:pPr>
      <w:bookmarkStart w:id="58" w:name="_Toc58331084"/>
      <w:r w:rsidRPr="00504BB4">
        <w:lastRenderedPageBreak/>
        <w:t>Student Appeals and Grievances Policy (23.1.08):</w:t>
      </w:r>
      <w:bookmarkEnd w:id="57"/>
      <w:bookmarkEnd w:id="58"/>
    </w:p>
    <w:p w14:paraId="66F7DCE3" w14:textId="77777777" w:rsidR="00103E66" w:rsidRPr="000E0F42" w:rsidRDefault="0059767C" w:rsidP="00103E66">
      <w:hyperlink r:id="rId72" w:history="1">
        <w:r w:rsidR="00103E66" w:rsidRPr="000E0F42">
          <w:rPr>
            <w:rStyle w:val="Hyperlink"/>
            <w:rFonts w:cstheme="minorHAnsi"/>
          </w:rPr>
          <w:t>https://intranet.bcm.edu/index.cfm?fuseaction=Policies.Display_Policy&amp;Policy_Number=23.1.08</w:t>
        </w:r>
      </w:hyperlink>
    </w:p>
    <w:p w14:paraId="4DE1E5E0" w14:textId="77777777" w:rsidR="00103E66" w:rsidRPr="00504BB4" w:rsidRDefault="00103E66" w:rsidP="00103E66">
      <w:pPr>
        <w:ind w:left="720"/>
        <w:rPr>
          <w:rFonts w:cstheme="minorHAnsi"/>
          <w:b/>
        </w:rPr>
      </w:pPr>
      <w:r w:rsidRPr="00504BB4">
        <w:rPr>
          <w:rFonts w:cstheme="minorHAnsi"/>
        </w:rPr>
        <w:t>When possible, students are encouraged to seek resolution of Informal Grievances through direct communication with the individual involved This may be facilitated by the BCM Ombudsman.</w:t>
      </w:r>
      <w:r w:rsidRPr="00504BB4">
        <w:rPr>
          <w:rFonts w:cstheme="minorHAnsi"/>
          <w:b/>
        </w:rPr>
        <w:t xml:space="preserve"> </w:t>
      </w:r>
    </w:p>
    <w:p w14:paraId="6E3CB46A" w14:textId="77777777" w:rsidR="00103E66" w:rsidRPr="00504BB4" w:rsidRDefault="00103E66" w:rsidP="00103E66">
      <w:pPr>
        <w:ind w:left="720"/>
        <w:rPr>
          <w:rFonts w:cstheme="minorHAnsi"/>
          <w:b/>
        </w:rPr>
      </w:pPr>
      <w:r w:rsidRPr="00504BB4">
        <w:rPr>
          <w:rFonts w:cstheme="minorHAnsi"/>
          <w:u w:val="single"/>
        </w:rPr>
        <w:t>Formal Grievances</w:t>
      </w:r>
      <w:r w:rsidRPr="00504BB4">
        <w:rPr>
          <w:rFonts w:cstheme="minorHAnsi"/>
        </w:rPr>
        <w:t xml:space="preserve"> are reported through the Integrity Hotline: (855) 764-7292 or https://secure.ethicspoint.com/domain/media/en/gui/35125/index.html</w:t>
      </w:r>
    </w:p>
    <w:p w14:paraId="29E231E2" w14:textId="77777777" w:rsidR="00103E66" w:rsidRPr="00504BB4" w:rsidRDefault="00103E66" w:rsidP="00103E66">
      <w:pPr>
        <w:ind w:left="720"/>
        <w:rPr>
          <w:rFonts w:cstheme="minorHAnsi"/>
        </w:rPr>
      </w:pPr>
      <w:r w:rsidRPr="00504BB4">
        <w:rPr>
          <w:rFonts w:cstheme="minorHAnsi"/>
          <w:u w:val="single"/>
        </w:rPr>
        <w:t>Grade Appeal Procedure</w:t>
      </w:r>
      <w:r w:rsidRPr="00504BB4">
        <w:rPr>
          <w:rFonts w:cstheme="minorHAnsi"/>
        </w:rPr>
        <w:t>: Students must file an Appeal through the Integrity Hotline within 10 calendar days of the grade’s posting in the student portal.</w:t>
      </w:r>
    </w:p>
    <w:p w14:paraId="65A069D1" w14:textId="77777777" w:rsidR="00103E66" w:rsidRPr="00504BB4" w:rsidRDefault="00103E66" w:rsidP="00103E66">
      <w:pPr>
        <w:ind w:left="720"/>
        <w:rPr>
          <w:rFonts w:cstheme="minorHAnsi"/>
        </w:rPr>
      </w:pPr>
      <w:r w:rsidRPr="00504BB4">
        <w:rPr>
          <w:rFonts w:cstheme="minorHAnsi"/>
          <w:u w:val="single"/>
        </w:rPr>
        <w:t>Adverse Academic Action Appeal Procedure</w:t>
      </w:r>
      <w:r w:rsidRPr="00504BB4">
        <w:rPr>
          <w:rFonts w:cstheme="minorHAnsi"/>
        </w:rPr>
        <w:t>: A student must Appeal an adverse academic action in writing through the Integrity Hotline within 10 calendar days of the issuance of the notice of action by the Student Promotions Committee or Program Director.</w:t>
      </w:r>
    </w:p>
    <w:p w14:paraId="5608520A" w14:textId="77777777" w:rsidR="00103E66" w:rsidRDefault="00103E66" w:rsidP="00103E66">
      <w:pPr>
        <w:rPr>
          <w:rFonts w:asciiTheme="majorHAnsi" w:eastAsiaTheme="majorEastAsia" w:hAnsiTheme="majorHAnsi" w:cstheme="majorBidi"/>
          <w:color w:val="2E74B5" w:themeColor="accent1" w:themeShade="BF"/>
          <w:sz w:val="26"/>
          <w:szCs w:val="26"/>
        </w:rPr>
      </w:pPr>
      <w:bookmarkStart w:id="59" w:name="_Toc10354133"/>
    </w:p>
    <w:p w14:paraId="18401EAE" w14:textId="77777777" w:rsidR="00103E66" w:rsidRPr="00504BB4" w:rsidRDefault="00103E66" w:rsidP="00103E66">
      <w:pPr>
        <w:pStyle w:val="Heading2"/>
      </w:pPr>
      <w:bookmarkStart w:id="60" w:name="_Toc58331085"/>
      <w:r w:rsidRPr="00504BB4">
        <w:t>Student Disability Policy (23.1.07):</w:t>
      </w:r>
      <w:bookmarkEnd w:id="59"/>
      <w:bookmarkEnd w:id="60"/>
      <w:r w:rsidRPr="00504BB4">
        <w:t xml:space="preserve"> </w:t>
      </w:r>
    </w:p>
    <w:p w14:paraId="6EE5B2E7" w14:textId="77777777" w:rsidR="00103E66" w:rsidRPr="000E0F42" w:rsidRDefault="0059767C" w:rsidP="00103E66">
      <w:pPr>
        <w:rPr>
          <w:rFonts w:cstheme="minorHAnsi"/>
          <w:b/>
          <w:bCs/>
        </w:rPr>
      </w:pPr>
      <w:hyperlink r:id="rId73" w:history="1">
        <w:r w:rsidR="00103E66" w:rsidRPr="000E0F42">
          <w:rPr>
            <w:rStyle w:val="Hyperlink"/>
            <w:rFonts w:cstheme="minorHAnsi"/>
          </w:rPr>
          <w:t>https://intranet.bcm.edu/index.cfm?fuseaction=Policies.Display_Policy&amp;Policy_Number=23.1.07</w:t>
        </w:r>
      </w:hyperlink>
    </w:p>
    <w:p w14:paraId="7D0D42DF" w14:textId="77777777" w:rsidR="00103E66" w:rsidRPr="009362DE" w:rsidRDefault="00103E66" w:rsidP="00103E66">
      <w:pPr>
        <w:ind w:left="720"/>
        <w:rPr>
          <w:rFonts w:cstheme="minorHAnsi"/>
        </w:rPr>
      </w:pPr>
      <w:r w:rsidRPr="00504BB4">
        <w:rPr>
          <w:rFonts w:cstheme="minorHAnsi"/>
        </w:rPr>
        <w:t>Baylor College of Medicine (BCM) is committed to providing equal educational access for qualified students with disabilities in accordance with state and federal laws including the Americans with Disabilities Act of 1990, as amended in 2008, and Section 504 of t</w:t>
      </w:r>
      <w:r w:rsidRPr="009362DE">
        <w:rPr>
          <w:rFonts w:cstheme="minorHAnsi"/>
        </w:rPr>
        <w:t>he Rehabilitation Act of 1973.</w:t>
      </w:r>
    </w:p>
    <w:p w14:paraId="00CB6811" w14:textId="77777777" w:rsidR="00103E66" w:rsidRPr="00512757" w:rsidRDefault="00103E66" w:rsidP="00103E66">
      <w:pPr>
        <w:ind w:left="720"/>
      </w:pPr>
      <w:r w:rsidRPr="00504BB4">
        <w:rPr>
          <w:rFonts w:cstheme="minorHAnsi"/>
        </w:rPr>
        <w:t>To effectuate equal access for students with disabilities, this policy formalizes BCM criteria for requesting reasonable accommodations, defines parameters for consideration of such requests, and outlines procedures for appeal.</w:t>
      </w:r>
      <w:bookmarkStart w:id="61" w:name="_Toc10354134"/>
      <w:r>
        <w:t xml:space="preserve"> </w:t>
      </w:r>
    </w:p>
    <w:p w14:paraId="1663FBD1" w14:textId="77777777" w:rsidR="00103E66" w:rsidRDefault="00103E66" w:rsidP="00103E66">
      <w:pPr>
        <w:pStyle w:val="Heading2"/>
      </w:pPr>
    </w:p>
    <w:p w14:paraId="14C037C7" w14:textId="77777777" w:rsidR="00103E66" w:rsidRDefault="00103E66" w:rsidP="00103E66">
      <w:pPr>
        <w:pStyle w:val="Heading2"/>
      </w:pPr>
      <w:bookmarkStart w:id="62" w:name="_Toc58331086"/>
      <w:r w:rsidRPr="00504BB4">
        <w:t>Student Progression and Adverse Action Policy (Policy 28.1.05):</w:t>
      </w:r>
      <w:bookmarkEnd w:id="61"/>
      <w:bookmarkEnd w:id="62"/>
    </w:p>
    <w:p w14:paraId="2D288AC6" w14:textId="77777777" w:rsidR="00103E66" w:rsidRPr="000E0F42" w:rsidRDefault="0059767C" w:rsidP="00103E66">
      <w:hyperlink r:id="rId74" w:history="1">
        <w:r w:rsidR="00103E66" w:rsidRPr="000E0F42">
          <w:rPr>
            <w:rStyle w:val="Hyperlink"/>
            <w:rFonts w:cstheme="minorHAnsi"/>
          </w:rPr>
          <w:t>https://intranet.bcm.edu/index.cfm?fuseaction=Policies.Display_Policy&amp;Policy_Number=28.1.05</w:t>
        </w:r>
      </w:hyperlink>
    </w:p>
    <w:p w14:paraId="076095FA" w14:textId="77777777" w:rsidR="00103E66" w:rsidRPr="00504BB4" w:rsidRDefault="00103E66" w:rsidP="00103E66">
      <w:pPr>
        <w:ind w:left="720"/>
        <w:rPr>
          <w:rFonts w:cstheme="minorHAnsi"/>
        </w:rPr>
      </w:pPr>
      <w:r w:rsidRPr="00504BB4">
        <w:rPr>
          <w:rFonts w:cstheme="minorHAnsi"/>
        </w:rPr>
        <w:t>This policy explains the disciplinary role of the MD Committee on Student Promotion and Academic Achievement.</w:t>
      </w:r>
    </w:p>
    <w:p w14:paraId="1F6650F5" w14:textId="77777777" w:rsidR="00103E66" w:rsidRPr="00504BB4" w:rsidRDefault="00103E66" w:rsidP="00103E66">
      <w:pPr>
        <w:ind w:left="720"/>
        <w:rPr>
          <w:rFonts w:cstheme="minorHAnsi"/>
        </w:rPr>
      </w:pPr>
      <w:r w:rsidRPr="00504BB4">
        <w:rPr>
          <w:rFonts w:cstheme="minorHAnsi"/>
        </w:rPr>
        <w:t>The policy defines "Adverse Action" and details student's rights specific to each type of action.</w:t>
      </w:r>
    </w:p>
    <w:p w14:paraId="333C7A85" w14:textId="77777777" w:rsidR="00103E66" w:rsidRDefault="00103E66" w:rsidP="00103E66">
      <w:pPr>
        <w:ind w:left="720"/>
        <w:rPr>
          <w:rFonts w:cstheme="minorHAnsi"/>
        </w:rPr>
      </w:pPr>
      <w:r w:rsidRPr="00504BB4">
        <w:rPr>
          <w:rFonts w:cstheme="minorHAnsi"/>
        </w:rPr>
        <w:t>The policy outlines the appeal of adverse action procedure.</w:t>
      </w:r>
    </w:p>
    <w:p w14:paraId="3235024B" w14:textId="77777777" w:rsidR="00103E66" w:rsidRDefault="00103E66" w:rsidP="00103E66">
      <w:pPr>
        <w:pStyle w:val="Heading2"/>
      </w:pPr>
      <w:bookmarkStart w:id="63" w:name="_Toc58331087"/>
      <w:r>
        <w:t>Technical standards:</w:t>
      </w:r>
      <w:bookmarkEnd w:id="63"/>
      <w:r>
        <w:t xml:space="preserve">  </w:t>
      </w:r>
    </w:p>
    <w:p w14:paraId="36A5BB65" w14:textId="77777777" w:rsidR="00103E66" w:rsidRPr="00BB23F8" w:rsidRDefault="0059767C" w:rsidP="00103E66">
      <w:hyperlink r:id="rId75" w:history="1">
        <w:r w:rsidR="00103E66" w:rsidRPr="00BB23F8">
          <w:rPr>
            <w:rStyle w:val="Hyperlink"/>
          </w:rPr>
          <w:t>https://intranet.bcm.edu/index.cfm?fuseaction=Policies.Display_Policy&amp;Policy_Number=28.1.16</w:t>
        </w:r>
      </w:hyperlink>
      <w:r w:rsidR="00103E66" w:rsidRPr="00BB23F8">
        <w:t xml:space="preserve"> </w:t>
      </w:r>
      <w:r w:rsidR="00103E66">
        <w:t xml:space="preserve">  </w:t>
      </w:r>
    </w:p>
    <w:p w14:paraId="0F12E01B" w14:textId="77777777" w:rsidR="00103E66" w:rsidRDefault="00103E66" w:rsidP="00103E66">
      <w:bookmarkStart w:id="64" w:name="_Toc58331088"/>
      <w:r w:rsidRPr="00E57278">
        <w:rPr>
          <w:rStyle w:val="Heading2Char"/>
        </w:rPr>
        <w:t>Notice of Nondiscrimination:</w:t>
      </w:r>
      <w:bookmarkEnd w:id="64"/>
      <w:r w:rsidRPr="00E57278">
        <w:rPr>
          <w:rStyle w:val="Heading2Char"/>
        </w:rPr>
        <w:t xml:space="preserve"> </w:t>
      </w:r>
      <w:hyperlink r:id="rId76" w:history="1">
        <w:r>
          <w:rPr>
            <w:rStyle w:val="Hyperlink"/>
          </w:rPr>
          <w:t>https://www.bcm.edu/about-us/our-campus</w:t>
        </w:r>
      </w:hyperlink>
    </w:p>
    <w:p w14:paraId="622C35D6" w14:textId="77777777" w:rsidR="00103E66" w:rsidRDefault="00103E66" w:rsidP="00103E66">
      <w:pPr>
        <w:rPr>
          <w:rStyle w:val="Hyperlink"/>
        </w:rPr>
      </w:pPr>
      <w:bookmarkStart w:id="65" w:name="_Toc58331089"/>
      <w:r w:rsidRPr="00E57278">
        <w:rPr>
          <w:rStyle w:val="Heading2Char"/>
        </w:rPr>
        <w:t>Statement of Student Rights:</w:t>
      </w:r>
      <w:bookmarkEnd w:id="65"/>
      <w:r w:rsidRPr="00E57278">
        <w:rPr>
          <w:rStyle w:val="Heading2Char"/>
        </w:rPr>
        <w:t xml:space="preserve"> </w:t>
      </w:r>
      <w:hyperlink r:id="rId77" w:history="1">
        <w:r>
          <w:rPr>
            <w:rStyle w:val="Hyperlink"/>
          </w:rPr>
          <w:t>https://www.bcm.edu/education/academic-faculty-affairs/academic-policies/statement-student-rights</w:t>
        </w:r>
      </w:hyperlink>
    </w:p>
    <w:p w14:paraId="551A3E43" w14:textId="77777777" w:rsidR="00103E66" w:rsidRDefault="00103E66" w:rsidP="00103E66">
      <w:pPr>
        <w:rPr>
          <w:rStyle w:val="Hyperlink"/>
        </w:rPr>
      </w:pPr>
    </w:p>
    <w:p w14:paraId="6AD38347" w14:textId="77777777" w:rsidR="00103E66" w:rsidRDefault="00103E66" w:rsidP="00103E66">
      <w:pPr>
        <w:rPr>
          <w:rFonts w:asciiTheme="majorHAnsi" w:eastAsiaTheme="majorEastAsia" w:hAnsiTheme="majorHAnsi" w:cstheme="majorBidi"/>
          <w:color w:val="2E74B5" w:themeColor="accent1" w:themeShade="BF"/>
          <w:sz w:val="26"/>
          <w:szCs w:val="26"/>
        </w:rPr>
      </w:pPr>
      <w:r>
        <w:br w:type="page"/>
      </w:r>
    </w:p>
    <w:p w14:paraId="4F602D0F" w14:textId="77777777" w:rsidR="00103E66" w:rsidRPr="009C47B7" w:rsidRDefault="00103E66" w:rsidP="00103E66">
      <w:pPr>
        <w:pStyle w:val="Heading2"/>
      </w:pPr>
      <w:bookmarkStart w:id="66" w:name="_Toc58331090"/>
      <w:r>
        <w:lastRenderedPageBreak/>
        <w:t>Understanding the curriculum (CCGG’s; EPA’s; PCRS)</w:t>
      </w:r>
      <w:bookmarkEnd w:id="66"/>
    </w:p>
    <w:p w14:paraId="37AD7270" w14:textId="77777777" w:rsidR="00103E66" w:rsidRDefault="00103E66" w:rsidP="00103E66">
      <w:pPr>
        <w:ind w:left="720"/>
        <w:rPr>
          <w:rFonts w:cstheme="minorHAnsi"/>
        </w:rPr>
      </w:pPr>
      <w:r>
        <w:rPr>
          <w:rFonts w:cstheme="minorHAnsi"/>
        </w:rPr>
        <w:t xml:space="preserve">What are </w:t>
      </w:r>
      <w:r w:rsidRPr="004770B0">
        <w:rPr>
          <w:rFonts w:cstheme="minorHAnsi"/>
          <w:b/>
        </w:rPr>
        <w:t>Core Competency Graduation Goal (CCGG’s)?</w:t>
      </w:r>
      <w:r w:rsidRPr="006559C1">
        <w:t xml:space="preserve"> </w:t>
      </w:r>
      <w:r>
        <w:rPr>
          <w:rFonts w:cstheme="minorHAnsi"/>
        </w:rPr>
        <w:t xml:space="preserve">The CCGG’s are the program objectives for BCM School of Medicine, </w:t>
      </w:r>
      <w:proofErr w:type="gramStart"/>
      <w:r>
        <w:rPr>
          <w:rFonts w:cstheme="minorHAnsi"/>
        </w:rPr>
        <w:t>i.e.</w:t>
      </w:r>
      <w:proofErr w:type="gramEnd"/>
      <w:r>
        <w:rPr>
          <w:rFonts w:cstheme="minorHAnsi"/>
        </w:rPr>
        <w:t xml:space="preserve"> what</w:t>
      </w:r>
      <w:r w:rsidRPr="006559C1">
        <w:rPr>
          <w:rFonts w:cstheme="minorHAnsi"/>
        </w:rPr>
        <w:t xml:space="preserve"> every student should be able to know </w:t>
      </w:r>
      <w:r>
        <w:rPr>
          <w:rFonts w:cstheme="minorHAnsi"/>
        </w:rPr>
        <w:t>or</w:t>
      </w:r>
      <w:r w:rsidRPr="006559C1">
        <w:rPr>
          <w:rFonts w:cstheme="minorHAnsi"/>
        </w:rPr>
        <w:t xml:space="preserve"> do by graduation</w:t>
      </w:r>
      <w:r>
        <w:t>. All curricular objectives flow from and are mapped to the CCGG’s.</w:t>
      </w:r>
      <w:r w:rsidRPr="006559C1">
        <w:t xml:space="preserve"> </w:t>
      </w:r>
      <w:hyperlink r:id="rId78" w:history="1">
        <w:r>
          <w:rPr>
            <w:rStyle w:val="Hyperlink"/>
          </w:rPr>
          <w:t>https://www.bcm.edu/education/schools/medical-school/md-program/student-handbook/academic-program/requirements-for-degree-doctor-of-medicine</w:t>
        </w:r>
      </w:hyperlink>
    </w:p>
    <w:p w14:paraId="140C124D" w14:textId="77777777" w:rsidR="00103E66" w:rsidRDefault="00103E66" w:rsidP="00103E66">
      <w:pPr>
        <w:ind w:left="720"/>
        <w:rPr>
          <w:rFonts w:cstheme="minorHAnsi"/>
        </w:rPr>
      </w:pPr>
      <w:r>
        <w:rPr>
          <w:rFonts w:cstheme="minorHAnsi"/>
        </w:rPr>
        <w:t xml:space="preserve">What are </w:t>
      </w:r>
      <w:proofErr w:type="spellStart"/>
      <w:r w:rsidRPr="004770B0">
        <w:rPr>
          <w:rFonts w:cstheme="minorHAnsi"/>
          <w:b/>
        </w:rPr>
        <w:t>Entrustable</w:t>
      </w:r>
      <w:proofErr w:type="spellEnd"/>
      <w:r w:rsidRPr="004770B0">
        <w:rPr>
          <w:rFonts w:cstheme="minorHAnsi"/>
          <w:b/>
        </w:rPr>
        <w:t xml:space="preserve"> Professional Activities (EPA’s)?</w:t>
      </w:r>
      <w:r w:rsidRPr="006559C1">
        <w:rPr>
          <w:rFonts w:cstheme="minorHAnsi"/>
        </w:rPr>
        <w:t xml:space="preserve"> Developed by AAMC: “activities that all medical students should be able to perform upon entering residency, regardless of their future career specialty”</w:t>
      </w:r>
      <w:r w:rsidRPr="006559C1">
        <w:t xml:space="preserve"> </w:t>
      </w:r>
      <w:hyperlink r:id="rId79" w:history="1">
        <w:r w:rsidRPr="001715C4">
          <w:rPr>
            <w:rStyle w:val="Hyperlink"/>
            <w:rFonts w:cstheme="minorHAnsi"/>
          </w:rPr>
          <w:t>https://www.aamc.org/what-we-do/mission-areas/medical-education/cbme/core-epas</w:t>
        </w:r>
      </w:hyperlink>
      <w:r>
        <w:rPr>
          <w:rFonts w:cstheme="minorHAnsi"/>
        </w:rPr>
        <w:t xml:space="preserve"> </w:t>
      </w:r>
    </w:p>
    <w:p w14:paraId="2E26BEC2" w14:textId="77777777" w:rsidR="00103E66" w:rsidRDefault="00103E66" w:rsidP="00103E66">
      <w:pPr>
        <w:ind w:left="720"/>
        <w:rPr>
          <w:rFonts w:cstheme="minorHAnsi"/>
        </w:rPr>
      </w:pPr>
      <w:r>
        <w:rPr>
          <w:rFonts w:cstheme="minorHAnsi"/>
        </w:rPr>
        <w:t xml:space="preserve">What is the </w:t>
      </w:r>
      <w:r w:rsidRPr="004770B0">
        <w:rPr>
          <w:rFonts w:cstheme="minorHAnsi"/>
          <w:b/>
        </w:rPr>
        <w:t>Physician Competency Reference Set (PCRS)?</w:t>
      </w:r>
      <w:r w:rsidRPr="006559C1">
        <w:t xml:space="preserve"> </w:t>
      </w:r>
      <w:r w:rsidRPr="006559C1">
        <w:rPr>
          <w:rFonts w:cstheme="minorHAnsi"/>
        </w:rPr>
        <w:t>Developed by AAMC: “a list of common learner expectations utilized in the training of physicians and other health professionals….PCRS will serve as an aggregation tool that allows the AAMC to collect and analyze data through the Curriculum Inventory about competency-based education and the use of expectations (competencies, objectives, milestones, EPAs, etc.) in medical education.”</w:t>
      </w:r>
      <w:r w:rsidRPr="006559C1">
        <w:t xml:space="preserve"> </w:t>
      </w:r>
      <w:hyperlink r:id="rId80" w:history="1">
        <w:r w:rsidRPr="001715C4">
          <w:rPr>
            <w:rStyle w:val="Hyperlink"/>
            <w:rFonts w:cstheme="minorHAnsi"/>
          </w:rPr>
          <w:t>https://www.aamc.org/what-we-do/mission-areas/medical-education/curriculum-inventory/establish-your-ci/physician-competency-reference-set</w:t>
        </w:r>
      </w:hyperlink>
      <w:r>
        <w:rPr>
          <w:rFonts w:cstheme="minorHAnsi"/>
        </w:rPr>
        <w:t xml:space="preserve"> </w:t>
      </w:r>
    </w:p>
    <w:p w14:paraId="1F70E774" w14:textId="77777777" w:rsidR="00103E66" w:rsidRDefault="00103E66" w:rsidP="00103E66">
      <w:pPr>
        <w:ind w:left="720"/>
        <w:rPr>
          <w:rFonts w:cstheme="minorHAnsi"/>
        </w:rPr>
      </w:pPr>
      <w:r>
        <w:rPr>
          <w:rFonts w:cstheme="minorHAnsi"/>
        </w:rPr>
        <w:t>Why are these concepts important?</w:t>
      </w:r>
    </w:p>
    <w:p w14:paraId="496C11DA" w14:textId="77777777" w:rsidR="00103E66" w:rsidRDefault="00103E66" w:rsidP="00103E66">
      <w:pPr>
        <w:ind w:left="720"/>
        <w:rPr>
          <w:rFonts w:cstheme="minorHAnsi"/>
        </w:rPr>
      </w:pPr>
      <w:r>
        <w:rPr>
          <w:rFonts w:cstheme="minorHAnsi"/>
        </w:rPr>
        <w:t>The BCM SOM curriculum involves program-specific objectives (CCGG’s) while taking into consideration curricular frameworks from the AAMC (American Association of Medical Colleges). For example, EPA-1 (Gather a History and Perform a Physical Exam) requires multiple physician competencies (PCRS) and can be mapped to several CCGG’s in the domains of patient care, medical knowledge and interpersonal and communication skills).</w:t>
      </w:r>
    </w:p>
    <w:p w14:paraId="51F5A153" w14:textId="77777777" w:rsidR="00103E66" w:rsidRPr="00504BB4" w:rsidRDefault="00103E66" w:rsidP="00103E66">
      <w:pPr>
        <w:ind w:left="720"/>
        <w:rPr>
          <w:rFonts w:cstheme="minorHAnsi"/>
        </w:rPr>
      </w:pPr>
      <w:r w:rsidRPr="006559C1">
        <w:rPr>
          <w:rFonts w:cstheme="minorHAnsi"/>
        </w:rPr>
        <w:t xml:space="preserve">To help students understand how the BCM </w:t>
      </w:r>
      <w:r>
        <w:rPr>
          <w:rFonts w:cstheme="minorHAnsi"/>
        </w:rPr>
        <w:t>curriculum integrates CCGG’s, EPA’s and the PCRS, please see the “cross-walk” below.</w:t>
      </w:r>
    </w:p>
    <w:p w14:paraId="573AD1C8" w14:textId="77777777" w:rsidR="00103E66" w:rsidRDefault="00103E66" w:rsidP="00103E66">
      <w:r>
        <w:br w:type="page"/>
      </w:r>
    </w:p>
    <w:tbl>
      <w:tblPr>
        <w:tblW w:w="6000" w:type="dxa"/>
        <w:tblLook w:val="04A0" w:firstRow="1" w:lastRow="0" w:firstColumn="1" w:lastColumn="0" w:noHBand="0" w:noVBand="1"/>
      </w:tblPr>
      <w:tblGrid>
        <w:gridCol w:w="2000"/>
        <w:gridCol w:w="2000"/>
        <w:gridCol w:w="2000"/>
      </w:tblGrid>
      <w:tr w:rsidR="00103E66" w:rsidRPr="006559C1" w14:paraId="669A1B33" w14:textId="77777777" w:rsidTr="002A3ED0">
        <w:trPr>
          <w:trHeight w:val="480"/>
        </w:trPr>
        <w:tc>
          <w:tcPr>
            <w:tcW w:w="2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8EBD54"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lastRenderedPageBreak/>
              <w:t>CCGG</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2D01E08F"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t>PCRS</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3C10ABC3"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t>EPA</w:t>
            </w:r>
          </w:p>
        </w:tc>
      </w:tr>
      <w:tr w:rsidR="00103E66" w:rsidRPr="006559C1" w14:paraId="06777D0F"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411258AE"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3.5, 3.7, 3.8</w:t>
            </w:r>
          </w:p>
        </w:tc>
        <w:tc>
          <w:tcPr>
            <w:tcW w:w="2000" w:type="dxa"/>
            <w:tcBorders>
              <w:top w:val="nil"/>
              <w:left w:val="nil"/>
              <w:bottom w:val="nil"/>
              <w:right w:val="single" w:sz="8" w:space="0" w:color="auto"/>
            </w:tcBorders>
            <w:shd w:val="clear" w:color="auto" w:fill="auto"/>
            <w:vAlign w:val="center"/>
            <w:hideMark/>
          </w:tcPr>
          <w:p w14:paraId="77E0ED4A"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PC2</w:t>
            </w:r>
          </w:p>
        </w:tc>
        <w:tc>
          <w:tcPr>
            <w:tcW w:w="200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0AFC272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EPA 1: Gather a History and Perform a Physical Exam</w:t>
            </w:r>
          </w:p>
        </w:tc>
      </w:tr>
      <w:tr w:rsidR="00103E66" w:rsidRPr="006559C1" w14:paraId="598F8781"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3105532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4.1</w:t>
            </w:r>
          </w:p>
        </w:tc>
        <w:tc>
          <w:tcPr>
            <w:tcW w:w="2000" w:type="dxa"/>
            <w:tcBorders>
              <w:top w:val="nil"/>
              <w:left w:val="nil"/>
              <w:bottom w:val="nil"/>
              <w:right w:val="single" w:sz="8" w:space="0" w:color="auto"/>
            </w:tcBorders>
            <w:shd w:val="clear" w:color="auto" w:fill="auto"/>
            <w:vAlign w:val="center"/>
            <w:hideMark/>
          </w:tcPr>
          <w:p w14:paraId="345413E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ICS1</w:t>
            </w:r>
          </w:p>
        </w:tc>
        <w:tc>
          <w:tcPr>
            <w:tcW w:w="2000" w:type="dxa"/>
            <w:vMerge/>
            <w:vAlign w:val="center"/>
            <w:hideMark/>
          </w:tcPr>
          <w:p w14:paraId="188C4DC0" w14:textId="77777777" w:rsidR="00103E66" w:rsidRPr="006559C1" w:rsidRDefault="00103E66" w:rsidP="002A3ED0">
            <w:pPr>
              <w:rPr>
                <w:rFonts w:ascii="Arial" w:eastAsia="Times New Roman" w:hAnsi="Arial" w:cs="Arial"/>
                <w:color w:val="1D1B10"/>
                <w:sz w:val="18"/>
                <w:szCs w:val="18"/>
              </w:rPr>
            </w:pPr>
          </w:p>
        </w:tc>
      </w:tr>
      <w:tr w:rsidR="00103E66" w:rsidRPr="006559C1" w14:paraId="2417B2B8"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724E4803"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4.1</w:t>
            </w:r>
          </w:p>
        </w:tc>
        <w:tc>
          <w:tcPr>
            <w:tcW w:w="2000" w:type="dxa"/>
            <w:tcBorders>
              <w:top w:val="nil"/>
              <w:left w:val="nil"/>
              <w:bottom w:val="nil"/>
              <w:right w:val="single" w:sz="8" w:space="0" w:color="auto"/>
            </w:tcBorders>
            <w:shd w:val="clear" w:color="auto" w:fill="auto"/>
            <w:vAlign w:val="center"/>
            <w:hideMark/>
          </w:tcPr>
          <w:p w14:paraId="402D875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ICS7</w:t>
            </w:r>
          </w:p>
        </w:tc>
        <w:tc>
          <w:tcPr>
            <w:tcW w:w="2000" w:type="dxa"/>
            <w:vMerge/>
            <w:vAlign w:val="center"/>
            <w:hideMark/>
          </w:tcPr>
          <w:p w14:paraId="2DAEC065" w14:textId="77777777" w:rsidR="00103E66" w:rsidRPr="006559C1" w:rsidRDefault="00103E66" w:rsidP="002A3ED0">
            <w:pPr>
              <w:rPr>
                <w:rFonts w:ascii="Arial" w:eastAsia="Times New Roman" w:hAnsi="Arial" w:cs="Arial"/>
                <w:color w:val="1D1B10"/>
                <w:sz w:val="18"/>
                <w:szCs w:val="18"/>
              </w:rPr>
            </w:pPr>
          </w:p>
        </w:tc>
      </w:tr>
      <w:tr w:rsidR="00103E66" w:rsidRPr="006559C1" w14:paraId="5541BC64"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3C2FF00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1.2</w:t>
            </w:r>
          </w:p>
        </w:tc>
        <w:tc>
          <w:tcPr>
            <w:tcW w:w="2000" w:type="dxa"/>
            <w:tcBorders>
              <w:top w:val="nil"/>
              <w:left w:val="nil"/>
              <w:bottom w:val="nil"/>
              <w:right w:val="single" w:sz="8" w:space="0" w:color="auto"/>
            </w:tcBorders>
            <w:shd w:val="clear" w:color="auto" w:fill="auto"/>
            <w:vAlign w:val="center"/>
            <w:hideMark/>
          </w:tcPr>
          <w:p w14:paraId="1617CBFB"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P1</w:t>
            </w:r>
          </w:p>
        </w:tc>
        <w:tc>
          <w:tcPr>
            <w:tcW w:w="2000" w:type="dxa"/>
            <w:vMerge/>
            <w:vAlign w:val="center"/>
            <w:hideMark/>
          </w:tcPr>
          <w:p w14:paraId="29F91FB2" w14:textId="77777777" w:rsidR="00103E66" w:rsidRPr="006559C1" w:rsidRDefault="00103E66" w:rsidP="002A3ED0">
            <w:pPr>
              <w:rPr>
                <w:rFonts w:ascii="Arial" w:eastAsia="Times New Roman" w:hAnsi="Arial" w:cs="Arial"/>
                <w:color w:val="1D1B10"/>
                <w:sz w:val="18"/>
                <w:szCs w:val="18"/>
              </w:rPr>
            </w:pPr>
          </w:p>
        </w:tc>
      </w:tr>
      <w:tr w:rsidR="00103E66" w:rsidRPr="006559C1" w14:paraId="33C97E71"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5E5222B"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1.2, 1.8</w:t>
            </w:r>
          </w:p>
        </w:tc>
        <w:tc>
          <w:tcPr>
            <w:tcW w:w="2000" w:type="dxa"/>
            <w:tcBorders>
              <w:top w:val="nil"/>
              <w:left w:val="nil"/>
              <w:bottom w:val="nil"/>
              <w:right w:val="single" w:sz="8" w:space="0" w:color="auto"/>
            </w:tcBorders>
            <w:shd w:val="clear" w:color="auto" w:fill="auto"/>
            <w:vAlign w:val="center"/>
            <w:hideMark/>
          </w:tcPr>
          <w:p w14:paraId="525C9D4B"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P3</w:t>
            </w:r>
          </w:p>
        </w:tc>
        <w:tc>
          <w:tcPr>
            <w:tcW w:w="2000" w:type="dxa"/>
            <w:vMerge/>
            <w:vAlign w:val="center"/>
            <w:hideMark/>
          </w:tcPr>
          <w:p w14:paraId="460B1FA3" w14:textId="77777777" w:rsidR="00103E66" w:rsidRPr="006559C1" w:rsidRDefault="00103E66" w:rsidP="002A3ED0">
            <w:pPr>
              <w:rPr>
                <w:rFonts w:ascii="Arial" w:eastAsia="Times New Roman" w:hAnsi="Arial" w:cs="Arial"/>
                <w:color w:val="1D1B10"/>
                <w:sz w:val="18"/>
                <w:szCs w:val="18"/>
              </w:rPr>
            </w:pPr>
          </w:p>
        </w:tc>
      </w:tr>
      <w:tr w:rsidR="00103E66" w:rsidRPr="006559C1" w14:paraId="13C73FF0"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40480C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1.4</w:t>
            </w:r>
          </w:p>
        </w:tc>
        <w:tc>
          <w:tcPr>
            <w:tcW w:w="2000" w:type="dxa"/>
            <w:tcBorders>
              <w:top w:val="nil"/>
              <w:left w:val="nil"/>
              <w:bottom w:val="nil"/>
              <w:right w:val="single" w:sz="8" w:space="0" w:color="auto"/>
            </w:tcBorders>
            <w:shd w:val="clear" w:color="auto" w:fill="auto"/>
            <w:vAlign w:val="center"/>
            <w:hideMark/>
          </w:tcPr>
          <w:p w14:paraId="4BCE2AD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P5</w:t>
            </w:r>
          </w:p>
        </w:tc>
        <w:tc>
          <w:tcPr>
            <w:tcW w:w="2000" w:type="dxa"/>
            <w:vMerge/>
            <w:vAlign w:val="center"/>
            <w:hideMark/>
          </w:tcPr>
          <w:p w14:paraId="3F4D4E72" w14:textId="77777777" w:rsidR="00103E66" w:rsidRPr="006559C1" w:rsidRDefault="00103E66" w:rsidP="002A3ED0">
            <w:pPr>
              <w:rPr>
                <w:rFonts w:ascii="Arial" w:eastAsia="Times New Roman" w:hAnsi="Arial" w:cs="Arial"/>
                <w:color w:val="1D1B10"/>
                <w:sz w:val="18"/>
                <w:szCs w:val="18"/>
              </w:rPr>
            </w:pPr>
          </w:p>
        </w:tc>
      </w:tr>
      <w:tr w:rsidR="00103E66" w:rsidRPr="006559C1" w14:paraId="7CE54490" w14:textId="77777777" w:rsidTr="002A3ED0">
        <w:trPr>
          <w:trHeight w:val="48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14:paraId="5DEC897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2.3</w:t>
            </w:r>
          </w:p>
        </w:tc>
        <w:tc>
          <w:tcPr>
            <w:tcW w:w="2000" w:type="dxa"/>
            <w:tcBorders>
              <w:top w:val="nil"/>
              <w:left w:val="nil"/>
              <w:bottom w:val="single" w:sz="8" w:space="0" w:color="auto"/>
              <w:right w:val="single" w:sz="8" w:space="0" w:color="auto"/>
            </w:tcBorders>
            <w:shd w:val="clear" w:color="auto" w:fill="auto"/>
            <w:vAlign w:val="center"/>
            <w:hideMark/>
          </w:tcPr>
          <w:p w14:paraId="56628BA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KP1</w:t>
            </w:r>
          </w:p>
        </w:tc>
        <w:tc>
          <w:tcPr>
            <w:tcW w:w="2000" w:type="dxa"/>
            <w:vMerge/>
            <w:vAlign w:val="center"/>
            <w:hideMark/>
          </w:tcPr>
          <w:p w14:paraId="1D951F7A" w14:textId="77777777" w:rsidR="00103E66" w:rsidRPr="006559C1" w:rsidRDefault="00103E66" w:rsidP="002A3ED0">
            <w:pPr>
              <w:rPr>
                <w:rFonts w:ascii="Arial" w:eastAsia="Times New Roman" w:hAnsi="Arial" w:cs="Arial"/>
                <w:color w:val="1D1B10"/>
                <w:sz w:val="18"/>
                <w:szCs w:val="18"/>
              </w:rPr>
            </w:pPr>
          </w:p>
        </w:tc>
      </w:tr>
      <w:tr w:rsidR="00103E66" w:rsidRPr="006559C1" w14:paraId="1FE7EF8E"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02843FD4"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3.5, 3.7, 3.8</w:t>
            </w:r>
          </w:p>
        </w:tc>
        <w:tc>
          <w:tcPr>
            <w:tcW w:w="2000" w:type="dxa"/>
            <w:tcBorders>
              <w:top w:val="nil"/>
              <w:left w:val="nil"/>
              <w:bottom w:val="nil"/>
              <w:right w:val="single" w:sz="8" w:space="0" w:color="auto"/>
            </w:tcBorders>
            <w:shd w:val="clear" w:color="auto" w:fill="auto"/>
            <w:vAlign w:val="center"/>
            <w:hideMark/>
          </w:tcPr>
          <w:p w14:paraId="269150B4"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PC2</w:t>
            </w:r>
          </w:p>
        </w:tc>
        <w:tc>
          <w:tcPr>
            <w:tcW w:w="200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2FD1D51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 xml:space="preserve">EPA 2: Prioritize a Differential Diagnosis Following a Clinical Encounter </w:t>
            </w:r>
          </w:p>
        </w:tc>
      </w:tr>
      <w:tr w:rsidR="00103E66" w:rsidRPr="006559C1" w14:paraId="32078797"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1FDDD02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2.1</w:t>
            </w:r>
          </w:p>
        </w:tc>
        <w:tc>
          <w:tcPr>
            <w:tcW w:w="2000" w:type="dxa"/>
            <w:tcBorders>
              <w:top w:val="nil"/>
              <w:left w:val="nil"/>
              <w:bottom w:val="nil"/>
              <w:right w:val="single" w:sz="8" w:space="0" w:color="auto"/>
            </w:tcBorders>
            <w:shd w:val="clear" w:color="auto" w:fill="auto"/>
            <w:vAlign w:val="center"/>
            <w:hideMark/>
          </w:tcPr>
          <w:p w14:paraId="1B8789DE"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KP3</w:t>
            </w:r>
          </w:p>
        </w:tc>
        <w:tc>
          <w:tcPr>
            <w:tcW w:w="2000" w:type="dxa"/>
            <w:vMerge/>
            <w:vAlign w:val="center"/>
            <w:hideMark/>
          </w:tcPr>
          <w:p w14:paraId="39C0BC60" w14:textId="77777777" w:rsidR="00103E66" w:rsidRPr="006559C1" w:rsidRDefault="00103E66" w:rsidP="002A3ED0">
            <w:pPr>
              <w:rPr>
                <w:rFonts w:ascii="Arial" w:eastAsia="Times New Roman" w:hAnsi="Arial" w:cs="Arial"/>
                <w:color w:val="1D1B10"/>
                <w:sz w:val="18"/>
                <w:szCs w:val="18"/>
              </w:rPr>
            </w:pPr>
          </w:p>
        </w:tc>
      </w:tr>
      <w:tr w:rsidR="00103E66" w:rsidRPr="006559C1" w14:paraId="376FEE91"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5E9881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2.2</w:t>
            </w:r>
          </w:p>
        </w:tc>
        <w:tc>
          <w:tcPr>
            <w:tcW w:w="2000" w:type="dxa"/>
            <w:tcBorders>
              <w:top w:val="nil"/>
              <w:left w:val="nil"/>
              <w:bottom w:val="nil"/>
              <w:right w:val="single" w:sz="8" w:space="0" w:color="auto"/>
            </w:tcBorders>
            <w:shd w:val="clear" w:color="auto" w:fill="auto"/>
            <w:vAlign w:val="center"/>
            <w:hideMark/>
          </w:tcPr>
          <w:p w14:paraId="4B16CB3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KP4</w:t>
            </w:r>
          </w:p>
        </w:tc>
        <w:tc>
          <w:tcPr>
            <w:tcW w:w="2000" w:type="dxa"/>
            <w:vMerge/>
            <w:vAlign w:val="center"/>
            <w:hideMark/>
          </w:tcPr>
          <w:p w14:paraId="447E2C22" w14:textId="77777777" w:rsidR="00103E66" w:rsidRPr="006559C1" w:rsidRDefault="00103E66" w:rsidP="002A3ED0">
            <w:pPr>
              <w:rPr>
                <w:rFonts w:ascii="Arial" w:eastAsia="Times New Roman" w:hAnsi="Arial" w:cs="Arial"/>
                <w:color w:val="1D1B10"/>
                <w:sz w:val="18"/>
                <w:szCs w:val="18"/>
              </w:rPr>
            </w:pPr>
          </w:p>
        </w:tc>
      </w:tr>
      <w:tr w:rsidR="00103E66" w:rsidRPr="006559C1" w14:paraId="034FB08D"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C1FFED3"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2.1</w:t>
            </w:r>
          </w:p>
        </w:tc>
        <w:tc>
          <w:tcPr>
            <w:tcW w:w="2000" w:type="dxa"/>
            <w:tcBorders>
              <w:top w:val="nil"/>
              <w:left w:val="nil"/>
              <w:bottom w:val="nil"/>
              <w:right w:val="single" w:sz="8" w:space="0" w:color="auto"/>
            </w:tcBorders>
            <w:shd w:val="clear" w:color="auto" w:fill="auto"/>
            <w:vAlign w:val="center"/>
            <w:hideMark/>
          </w:tcPr>
          <w:p w14:paraId="527FCFC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KP2</w:t>
            </w:r>
          </w:p>
        </w:tc>
        <w:tc>
          <w:tcPr>
            <w:tcW w:w="2000" w:type="dxa"/>
            <w:vMerge/>
            <w:vAlign w:val="center"/>
            <w:hideMark/>
          </w:tcPr>
          <w:p w14:paraId="0C53BB93" w14:textId="77777777" w:rsidR="00103E66" w:rsidRPr="006559C1" w:rsidRDefault="00103E66" w:rsidP="002A3ED0">
            <w:pPr>
              <w:rPr>
                <w:rFonts w:ascii="Arial" w:eastAsia="Times New Roman" w:hAnsi="Arial" w:cs="Arial"/>
                <w:color w:val="1D1B10"/>
                <w:sz w:val="18"/>
                <w:szCs w:val="18"/>
              </w:rPr>
            </w:pPr>
          </w:p>
        </w:tc>
      </w:tr>
      <w:tr w:rsidR="00103E66" w:rsidRPr="006559C1" w14:paraId="77B4DE86"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2334C2E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3.7</w:t>
            </w:r>
          </w:p>
        </w:tc>
        <w:tc>
          <w:tcPr>
            <w:tcW w:w="2000" w:type="dxa"/>
            <w:tcBorders>
              <w:top w:val="nil"/>
              <w:left w:val="nil"/>
              <w:bottom w:val="nil"/>
              <w:right w:val="single" w:sz="8" w:space="0" w:color="auto"/>
            </w:tcBorders>
            <w:shd w:val="clear" w:color="auto" w:fill="auto"/>
            <w:vAlign w:val="center"/>
            <w:hideMark/>
          </w:tcPr>
          <w:p w14:paraId="3A25DBCE"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PC4</w:t>
            </w:r>
          </w:p>
        </w:tc>
        <w:tc>
          <w:tcPr>
            <w:tcW w:w="2000" w:type="dxa"/>
            <w:vMerge/>
            <w:vAlign w:val="center"/>
            <w:hideMark/>
          </w:tcPr>
          <w:p w14:paraId="596E4E0B" w14:textId="77777777" w:rsidR="00103E66" w:rsidRPr="006559C1" w:rsidRDefault="00103E66" w:rsidP="002A3ED0">
            <w:pPr>
              <w:rPr>
                <w:rFonts w:ascii="Arial" w:eastAsia="Times New Roman" w:hAnsi="Arial" w:cs="Arial"/>
                <w:color w:val="1D1B10"/>
                <w:sz w:val="18"/>
                <w:szCs w:val="18"/>
              </w:rPr>
            </w:pPr>
          </w:p>
        </w:tc>
      </w:tr>
      <w:tr w:rsidR="00103E66" w:rsidRPr="006559C1" w14:paraId="303146DE"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70C9B56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5.1</w:t>
            </w:r>
          </w:p>
        </w:tc>
        <w:tc>
          <w:tcPr>
            <w:tcW w:w="2000" w:type="dxa"/>
            <w:tcBorders>
              <w:top w:val="nil"/>
              <w:left w:val="nil"/>
              <w:bottom w:val="nil"/>
              <w:right w:val="single" w:sz="8" w:space="0" w:color="auto"/>
            </w:tcBorders>
            <w:shd w:val="clear" w:color="auto" w:fill="auto"/>
            <w:vAlign w:val="center"/>
            <w:hideMark/>
          </w:tcPr>
          <w:p w14:paraId="05416B5E"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PPD8</w:t>
            </w:r>
          </w:p>
        </w:tc>
        <w:tc>
          <w:tcPr>
            <w:tcW w:w="2000" w:type="dxa"/>
            <w:vMerge/>
            <w:vAlign w:val="center"/>
            <w:hideMark/>
          </w:tcPr>
          <w:p w14:paraId="39C0B01E" w14:textId="77777777" w:rsidR="00103E66" w:rsidRPr="006559C1" w:rsidRDefault="00103E66" w:rsidP="002A3ED0">
            <w:pPr>
              <w:rPr>
                <w:rFonts w:ascii="Arial" w:eastAsia="Times New Roman" w:hAnsi="Arial" w:cs="Arial"/>
                <w:color w:val="1D1B10"/>
                <w:sz w:val="18"/>
                <w:szCs w:val="18"/>
              </w:rPr>
            </w:pPr>
          </w:p>
        </w:tc>
      </w:tr>
      <w:tr w:rsidR="00103E66" w:rsidRPr="006559C1" w14:paraId="553FB3C6"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D786F9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5.1</w:t>
            </w:r>
          </w:p>
        </w:tc>
        <w:tc>
          <w:tcPr>
            <w:tcW w:w="2000" w:type="dxa"/>
            <w:tcBorders>
              <w:top w:val="nil"/>
              <w:left w:val="nil"/>
              <w:bottom w:val="nil"/>
              <w:right w:val="single" w:sz="8" w:space="0" w:color="auto"/>
            </w:tcBorders>
            <w:shd w:val="clear" w:color="auto" w:fill="auto"/>
            <w:vAlign w:val="center"/>
            <w:hideMark/>
          </w:tcPr>
          <w:p w14:paraId="405CDB0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PBLI1</w:t>
            </w:r>
          </w:p>
        </w:tc>
        <w:tc>
          <w:tcPr>
            <w:tcW w:w="2000" w:type="dxa"/>
            <w:vMerge/>
            <w:vAlign w:val="center"/>
            <w:hideMark/>
          </w:tcPr>
          <w:p w14:paraId="454A7A39" w14:textId="77777777" w:rsidR="00103E66" w:rsidRPr="006559C1" w:rsidRDefault="00103E66" w:rsidP="002A3ED0">
            <w:pPr>
              <w:rPr>
                <w:rFonts w:ascii="Arial" w:eastAsia="Times New Roman" w:hAnsi="Arial" w:cs="Arial"/>
                <w:color w:val="1D1B10"/>
                <w:sz w:val="18"/>
                <w:szCs w:val="18"/>
              </w:rPr>
            </w:pPr>
          </w:p>
        </w:tc>
      </w:tr>
      <w:tr w:rsidR="00103E66" w:rsidRPr="006559C1" w14:paraId="1E0B8A58" w14:textId="77777777" w:rsidTr="002A3ED0">
        <w:trPr>
          <w:trHeight w:val="48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14:paraId="07E08F5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4.3</w:t>
            </w:r>
          </w:p>
        </w:tc>
        <w:tc>
          <w:tcPr>
            <w:tcW w:w="2000" w:type="dxa"/>
            <w:tcBorders>
              <w:top w:val="nil"/>
              <w:left w:val="nil"/>
              <w:bottom w:val="single" w:sz="8" w:space="0" w:color="auto"/>
              <w:right w:val="single" w:sz="8" w:space="0" w:color="auto"/>
            </w:tcBorders>
            <w:shd w:val="clear" w:color="auto" w:fill="auto"/>
            <w:vAlign w:val="center"/>
            <w:hideMark/>
          </w:tcPr>
          <w:p w14:paraId="4CE6EED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ICS2</w:t>
            </w:r>
          </w:p>
        </w:tc>
        <w:tc>
          <w:tcPr>
            <w:tcW w:w="2000" w:type="dxa"/>
            <w:vMerge/>
            <w:vAlign w:val="center"/>
            <w:hideMark/>
          </w:tcPr>
          <w:p w14:paraId="526594D5" w14:textId="77777777" w:rsidR="00103E66" w:rsidRPr="006559C1" w:rsidRDefault="00103E66" w:rsidP="002A3ED0">
            <w:pPr>
              <w:rPr>
                <w:rFonts w:ascii="Arial" w:eastAsia="Times New Roman" w:hAnsi="Arial" w:cs="Arial"/>
                <w:color w:val="1D1B10"/>
                <w:sz w:val="18"/>
                <w:szCs w:val="18"/>
              </w:rPr>
            </w:pPr>
          </w:p>
        </w:tc>
      </w:tr>
      <w:tr w:rsidR="00103E66" w:rsidRPr="006559C1" w14:paraId="32617BF4"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3BC71914"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3.9</w:t>
            </w:r>
          </w:p>
        </w:tc>
        <w:tc>
          <w:tcPr>
            <w:tcW w:w="2000" w:type="dxa"/>
            <w:tcBorders>
              <w:top w:val="nil"/>
              <w:left w:val="nil"/>
              <w:bottom w:val="nil"/>
              <w:right w:val="single" w:sz="8" w:space="0" w:color="auto"/>
            </w:tcBorders>
            <w:shd w:val="clear" w:color="auto" w:fill="auto"/>
            <w:vAlign w:val="center"/>
            <w:hideMark/>
          </w:tcPr>
          <w:p w14:paraId="6019D633"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PC5</w:t>
            </w:r>
          </w:p>
        </w:tc>
        <w:tc>
          <w:tcPr>
            <w:tcW w:w="200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5A3B5CB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EPA 3: Recommend and Interpret Common Diagnostic Tests</w:t>
            </w:r>
          </w:p>
        </w:tc>
      </w:tr>
      <w:tr w:rsidR="00103E66" w:rsidRPr="006559C1" w14:paraId="78FCC79B"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0DD097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3.6, 3.2</w:t>
            </w:r>
          </w:p>
        </w:tc>
        <w:tc>
          <w:tcPr>
            <w:tcW w:w="2000" w:type="dxa"/>
            <w:tcBorders>
              <w:top w:val="nil"/>
              <w:left w:val="nil"/>
              <w:bottom w:val="nil"/>
              <w:right w:val="single" w:sz="8" w:space="0" w:color="auto"/>
            </w:tcBorders>
            <w:shd w:val="clear" w:color="auto" w:fill="auto"/>
            <w:vAlign w:val="center"/>
            <w:hideMark/>
          </w:tcPr>
          <w:p w14:paraId="1AC0310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PC9</w:t>
            </w:r>
          </w:p>
        </w:tc>
        <w:tc>
          <w:tcPr>
            <w:tcW w:w="2000" w:type="dxa"/>
            <w:vMerge/>
            <w:vAlign w:val="center"/>
            <w:hideMark/>
          </w:tcPr>
          <w:p w14:paraId="5A25D8D8" w14:textId="77777777" w:rsidR="00103E66" w:rsidRPr="006559C1" w:rsidRDefault="00103E66" w:rsidP="002A3ED0">
            <w:pPr>
              <w:rPr>
                <w:rFonts w:ascii="Arial" w:eastAsia="Times New Roman" w:hAnsi="Arial" w:cs="Arial"/>
                <w:color w:val="1D1B10"/>
                <w:sz w:val="18"/>
                <w:szCs w:val="18"/>
              </w:rPr>
            </w:pPr>
          </w:p>
        </w:tc>
      </w:tr>
      <w:tr w:rsidR="00103E66" w:rsidRPr="006559C1" w14:paraId="269C15D8"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1482902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6.1, 6.3, 2.2</w:t>
            </w:r>
          </w:p>
        </w:tc>
        <w:tc>
          <w:tcPr>
            <w:tcW w:w="2000" w:type="dxa"/>
            <w:tcBorders>
              <w:top w:val="nil"/>
              <w:left w:val="nil"/>
              <w:bottom w:val="nil"/>
              <w:right w:val="single" w:sz="8" w:space="0" w:color="auto"/>
            </w:tcBorders>
            <w:shd w:val="clear" w:color="auto" w:fill="auto"/>
            <w:vAlign w:val="center"/>
            <w:hideMark/>
          </w:tcPr>
          <w:p w14:paraId="6FE0F1F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SBP3</w:t>
            </w:r>
          </w:p>
        </w:tc>
        <w:tc>
          <w:tcPr>
            <w:tcW w:w="2000" w:type="dxa"/>
            <w:vMerge/>
            <w:vAlign w:val="center"/>
            <w:hideMark/>
          </w:tcPr>
          <w:p w14:paraId="23AFB414" w14:textId="77777777" w:rsidR="00103E66" w:rsidRPr="006559C1" w:rsidRDefault="00103E66" w:rsidP="002A3ED0">
            <w:pPr>
              <w:rPr>
                <w:rFonts w:ascii="Arial" w:eastAsia="Times New Roman" w:hAnsi="Arial" w:cs="Arial"/>
                <w:color w:val="1D1B10"/>
                <w:sz w:val="18"/>
                <w:szCs w:val="18"/>
              </w:rPr>
            </w:pPr>
          </w:p>
        </w:tc>
      </w:tr>
      <w:tr w:rsidR="00103E66" w:rsidRPr="006559C1" w14:paraId="2A1F3964"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4CFECA3F"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3.1</w:t>
            </w:r>
          </w:p>
        </w:tc>
        <w:tc>
          <w:tcPr>
            <w:tcW w:w="2000" w:type="dxa"/>
            <w:tcBorders>
              <w:top w:val="nil"/>
              <w:left w:val="nil"/>
              <w:bottom w:val="nil"/>
              <w:right w:val="single" w:sz="8" w:space="0" w:color="auto"/>
            </w:tcBorders>
            <w:shd w:val="clear" w:color="auto" w:fill="auto"/>
            <w:vAlign w:val="center"/>
            <w:hideMark/>
          </w:tcPr>
          <w:p w14:paraId="65A1B75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PBLI9</w:t>
            </w:r>
          </w:p>
        </w:tc>
        <w:tc>
          <w:tcPr>
            <w:tcW w:w="2000" w:type="dxa"/>
            <w:vMerge/>
            <w:vAlign w:val="center"/>
            <w:hideMark/>
          </w:tcPr>
          <w:p w14:paraId="08045AE2" w14:textId="77777777" w:rsidR="00103E66" w:rsidRPr="006559C1" w:rsidRDefault="00103E66" w:rsidP="002A3ED0">
            <w:pPr>
              <w:rPr>
                <w:rFonts w:ascii="Arial" w:eastAsia="Times New Roman" w:hAnsi="Arial" w:cs="Arial"/>
                <w:color w:val="1D1B10"/>
                <w:sz w:val="18"/>
                <w:szCs w:val="18"/>
              </w:rPr>
            </w:pPr>
          </w:p>
        </w:tc>
      </w:tr>
      <w:tr w:rsidR="00103E66" w:rsidRPr="006559C1" w14:paraId="2F189C58"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0AE9680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2.3</w:t>
            </w:r>
          </w:p>
        </w:tc>
        <w:tc>
          <w:tcPr>
            <w:tcW w:w="2000" w:type="dxa"/>
            <w:tcBorders>
              <w:top w:val="nil"/>
              <w:left w:val="nil"/>
              <w:bottom w:val="nil"/>
              <w:right w:val="single" w:sz="8" w:space="0" w:color="auto"/>
            </w:tcBorders>
            <w:shd w:val="clear" w:color="auto" w:fill="auto"/>
            <w:vAlign w:val="center"/>
            <w:hideMark/>
          </w:tcPr>
          <w:p w14:paraId="37489EF3"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KP1</w:t>
            </w:r>
          </w:p>
        </w:tc>
        <w:tc>
          <w:tcPr>
            <w:tcW w:w="2000" w:type="dxa"/>
            <w:vMerge/>
            <w:vAlign w:val="center"/>
            <w:hideMark/>
          </w:tcPr>
          <w:p w14:paraId="780691E9" w14:textId="77777777" w:rsidR="00103E66" w:rsidRPr="006559C1" w:rsidRDefault="00103E66" w:rsidP="002A3ED0">
            <w:pPr>
              <w:rPr>
                <w:rFonts w:ascii="Arial" w:eastAsia="Times New Roman" w:hAnsi="Arial" w:cs="Arial"/>
                <w:color w:val="1D1B10"/>
                <w:sz w:val="18"/>
                <w:szCs w:val="18"/>
              </w:rPr>
            </w:pPr>
          </w:p>
        </w:tc>
      </w:tr>
      <w:tr w:rsidR="00103E66" w:rsidRPr="006559C1" w14:paraId="491F6033"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E32A9D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2.2</w:t>
            </w:r>
          </w:p>
        </w:tc>
        <w:tc>
          <w:tcPr>
            <w:tcW w:w="2000" w:type="dxa"/>
            <w:tcBorders>
              <w:top w:val="nil"/>
              <w:left w:val="nil"/>
              <w:bottom w:val="nil"/>
              <w:right w:val="single" w:sz="8" w:space="0" w:color="auto"/>
            </w:tcBorders>
            <w:shd w:val="clear" w:color="auto" w:fill="auto"/>
            <w:vAlign w:val="center"/>
            <w:hideMark/>
          </w:tcPr>
          <w:p w14:paraId="58A9AC9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KP4</w:t>
            </w:r>
          </w:p>
        </w:tc>
        <w:tc>
          <w:tcPr>
            <w:tcW w:w="2000" w:type="dxa"/>
            <w:vMerge/>
            <w:vAlign w:val="center"/>
            <w:hideMark/>
          </w:tcPr>
          <w:p w14:paraId="004DF0E6" w14:textId="77777777" w:rsidR="00103E66" w:rsidRPr="006559C1" w:rsidRDefault="00103E66" w:rsidP="002A3ED0">
            <w:pPr>
              <w:rPr>
                <w:rFonts w:ascii="Arial" w:eastAsia="Times New Roman" w:hAnsi="Arial" w:cs="Arial"/>
                <w:color w:val="1D1B10"/>
                <w:sz w:val="18"/>
                <w:szCs w:val="18"/>
              </w:rPr>
            </w:pPr>
          </w:p>
        </w:tc>
      </w:tr>
      <w:tr w:rsidR="00103E66" w:rsidRPr="006559C1" w14:paraId="13B74FB3"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3BA6AA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4.1</w:t>
            </w:r>
          </w:p>
        </w:tc>
        <w:tc>
          <w:tcPr>
            <w:tcW w:w="2000" w:type="dxa"/>
            <w:tcBorders>
              <w:top w:val="nil"/>
              <w:left w:val="nil"/>
              <w:bottom w:val="nil"/>
              <w:right w:val="single" w:sz="8" w:space="0" w:color="auto"/>
            </w:tcBorders>
            <w:shd w:val="clear" w:color="auto" w:fill="auto"/>
            <w:vAlign w:val="center"/>
            <w:hideMark/>
          </w:tcPr>
          <w:p w14:paraId="319A870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PC7</w:t>
            </w:r>
          </w:p>
        </w:tc>
        <w:tc>
          <w:tcPr>
            <w:tcW w:w="2000" w:type="dxa"/>
            <w:vMerge/>
            <w:vAlign w:val="center"/>
            <w:hideMark/>
          </w:tcPr>
          <w:p w14:paraId="1039C7EC" w14:textId="77777777" w:rsidR="00103E66" w:rsidRPr="006559C1" w:rsidRDefault="00103E66" w:rsidP="002A3ED0">
            <w:pPr>
              <w:rPr>
                <w:rFonts w:ascii="Arial" w:eastAsia="Times New Roman" w:hAnsi="Arial" w:cs="Arial"/>
                <w:color w:val="1D1B10"/>
                <w:sz w:val="18"/>
                <w:szCs w:val="18"/>
              </w:rPr>
            </w:pPr>
          </w:p>
        </w:tc>
      </w:tr>
      <w:tr w:rsidR="00103E66" w:rsidRPr="006559C1" w14:paraId="5DF991E7" w14:textId="77777777" w:rsidTr="002A3ED0">
        <w:trPr>
          <w:trHeight w:val="48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14:paraId="7A794AE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3.7</w:t>
            </w:r>
          </w:p>
        </w:tc>
        <w:tc>
          <w:tcPr>
            <w:tcW w:w="2000" w:type="dxa"/>
            <w:tcBorders>
              <w:top w:val="nil"/>
              <w:left w:val="nil"/>
              <w:bottom w:val="single" w:sz="8" w:space="0" w:color="auto"/>
              <w:right w:val="single" w:sz="8" w:space="0" w:color="auto"/>
            </w:tcBorders>
            <w:shd w:val="clear" w:color="auto" w:fill="auto"/>
            <w:vAlign w:val="center"/>
            <w:hideMark/>
          </w:tcPr>
          <w:p w14:paraId="1A3ABD8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PC4</w:t>
            </w:r>
          </w:p>
        </w:tc>
        <w:tc>
          <w:tcPr>
            <w:tcW w:w="2000" w:type="dxa"/>
            <w:vMerge/>
            <w:vAlign w:val="center"/>
            <w:hideMark/>
          </w:tcPr>
          <w:p w14:paraId="5A85E6F1" w14:textId="77777777" w:rsidR="00103E66" w:rsidRPr="006559C1" w:rsidRDefault="00103E66" w:rsidP="002A3ED0">
            <w:pPr>
              <w:rPr>
                <w:rFonts w:ascii="Arial" w:eastAsia="Times New Roman" w:hAnsi="Arial" w:cs="Arial"/>
                <w:color w:val="1D1B10"/>
                <w:sz w:val="18"/>
                <w:szCs w:val="18"/>
              </w:rPr>
            </w:pPr>
          </w:p>
        </w:tc>
      </w:tr>
    </w:tbl>
    <w:p w14:paraId="4A5F2967" w14:textId="77777777" w:rsidR="00103E66" w:rsidRDefault="00103E66" w:rsidP="00103E66"/>
    <w:p w14:paraId="3FC43021" w14:textId="77777777" w:rsidR="00103E66" w:rsidRDefault="00103E66" w:rsidP="00103E66"/>
    <w:p w14:paraId="6477486A" w14:textId="77777777" w:rsidR="00103E66" w:rsidRDefault="00103E66" w:rsidP="00103E66">
      <w:r>
        <w:br w:type="page"/>
      </w:r>
    </w:p>
    <w:tbl>
      <w:tblPr>
        <w:tblW w:w="6000" w:type="dxa"/>
        <w:tblLook w:val="04A0" w:firstRow="1" w:lastRow="0" w:firstColumn="1" w:lastColumn="0" w:noHBand="0" w:noVBand="1"/>
      </w:tblPr>
      <w:tblGrid>
        <w:gridCol w:w="2000"/>
        <w:gridCol w:w="2000"/>
        <w:gridCol w:w="2000"/>
      </w:tblGrid>
      <w:tr w:rsidR="00103E66" w:rsidRPr="006559C1" w14:paraId="3CCBC8C5" w14:textId="77777777" w:rsidTr="002A3ED0">
        <w:trPr>
          <w:trHeight w:val="480"/>
        </w:trPr>
        <w:tc>
          <w:tcPr>
            <w:tcW w:w="2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21EFF6"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lastRenderedPageBreak/>
              <w:t>CCGG</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63FF87F5"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t>PCRS</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5D0FA8CE"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t>EPA</w:t>
            </w:r>
          </w:p>
        </w:tc>
      </w:tr>
      <w:tr w:rsidR="00103E66" w:rsidRPr="006559C1" w14:paraId="2D2FF2A9"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70E1F08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3.2</w:t>
            </w:r>
          </w:p>
        </w:tc>
        <w:tc>
          <w:tcPr>
            <w:tcW w:w="2000" w:type="dxa"/>
            <w:tcBorders>
              <w:top w:val="nil"/>
              <w:left w:val="nil"/>
              <w:bottom w:val="nil"/>
              <w:right w:val="single" w:sz="8" w:space="0" w:color="auto"/>
            </w:tcBorders>
            <w:shd w:val="clear" w:color="auto" w:fill="auto"/>
            <w:vAlign w:val="center"/>
            <w:hideMark/>
          </w:tcPr>
          <w:p w14:paraId="26D639E6"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PC6</w:t>
            </w:r>
          </w:p>
        </w:tc>
        <w:tc>
          <w:tcPr>
            <w:tcW w:w="200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0377FCF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 xml:space="preserve">EPA 4: Enter and Discuss Orders and Prescriptions </w:t>
            </w:r>
          </w:p>
        </w:tc>
      </w:tr>
      <w:tr w:rsidR="00103E66" w:rsidRPr="006559C1" w14:paraId="137D1E4D"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237D04F4"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5.1</w:t>
            </w:r>
          </w:p>
        </w:tc>
        <w:tc>
          <w:tcPr>
            <w:tcW w:w="2000" w:type="dxa"/>
            <w:tcBorders>
              <w:top w:val="nil"/>
              <w:left w:val="nil"/>
              <w:bottom w:val="nil"/>
              <w:right w:val="single" w:sz="8" w:space="0" w:color="auto"/>
            </w:tcBorders>
            <w:shd w:val="clear" w:color="auto" w:fill="auto"/>
            <w:vAlign w:val="center"/>
            <w:hideMark/>
          </w:tcPr>
          <w:p w14:paraId="0E33CA0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PBLI1</w:t>
            </w:r>
          </w:p>
        </w:tc>
        <w:tc>
          <w:tcPr>
            <w:tcW w:w="2000" w:type="dxa"/>
            <w:vMerge/>
            <w:vAlign w:val="center"/>
            <w:hideMark/>
          </w:tcPr>
          <w:p w14:paraId="73DA29A9" w14:textId="77777777" w:rsidR="00103E66" w:rsidRPr="006559C1" w:rsidRDefault="00103E66" w:rsidP="002A3ED0">
            <w:pPr>
              <w:rPr>
                <w:rFonts w:ascii="Arial" w:eastAsia="Times New Roman" w:hAnsi="Arial" w:cs="Arial"/>
                <w:color w:val="1D1B10"/>
                <w:sz w:val="18"/>
                <w:szCs w:val="18"/>
              </w:rPr>
            </w:pPr>
          </w:p>
        </w:tc>
      </w:tr>
      <w:tr w:rsidR="00103E66" w:rsidRPr="006559C1" w14:paraId="0C6DC818"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420024A6"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3.9</w:t>
            </w:r>
          </w:p>
        </w:tc>
        <w:tc>
          <w:tcPr>
            <w:tcW w:w="2000" w:type="dxa"/>
            <w:tcBorders>
              <w:top w:val="nil"/>
              <w:left w:val="nil"/>
              <w:bottom w:val="nil"/>
              <w:right w:val="single" w:sz="8" w:space="0" w:color="auto"/>
            </w:tcBorders>
            <w:shd w:val="clear" w:color="auto" w:fill="auto"/>
            <w:vAlign w:val="center"/>
            <w:hideMark/>
          </w:tcPr>
          <w:p w14:paraId="1A8AC26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PC5</w:t>
            </w:r>
          </w:p>
        </w:tc>
        <w:tc>
          <w:tcPr>
            <w:tcW w:w="2000" w:type="dxa"/>
            <w:vMerge/>
            <w:vAlign w:val="center"/>
            <w:hideMark/>
          </w:tcPr>
          <w:p w14:paraId="584FE76B" w14:textId="77777777" w:rsidR="00103E66" w:rsidRPr="006559C1" w:rsidRDefault="00103E66" w:rsidP="002A3ED0">
            <w:pPr>
              <w:rPr>
                <w:rFonts w:ascii="Arial" w:eastAsia="Times New Roman" w:hAnsi="Arial" w:cs="Arial"/>
                <w:color w:val="1D1B10"/>
                <w:sz w:val="18"/>
                <w:szCs w:val="18"/>
              </w:rPr>
            </w:pPr>
          </w:p>
        </w:tc>
      </w:tr>
      <w:tr w:rsidR="00103E66" w:rsidRPr="006559C1" w14:paraId="245E619C"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AA1FA7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3.5, 3.7, 3.8</w:t>
            </w:r>
          </w:p>
        </w:tc>
        <w:tc>
          <w:tcPr>
            <w:tcW w:w="2000" w:type="dxa"/>
            <w:tcBorders>
              <w:top w:val="nil"/>
              <w:left w:val="nil"/>
              <w:bottom w:val="nil"/>
              <w:right w:val="single" w:sz="8" w:space="0" w:color="auto"/>
            </w:tcBorders>
            <w:shd w:val="clear" w:color="auto" w:fill="auto"/>
            <w:vAlign w:val="center"/>
            <w:hideMark/>
          </w:tcPr>
          <w:p w14:paraId="631368F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PC2</w:t>
            </w:r>
          </w:p>
        </w:tc>
        <w:tc>
          <w:tcPr>
            <w:tcW w:w="2000" w:type="dxa"/>
            <w:vMerge/>
            <w:vAlign w:val="center"/>
            <w:hideMark/>
          </w:tcPr>
          <w:p w14:paraId="7AAEF0F2" w14:textId="77777777" w:rsidR="00103E66" w:rsidRPr="006559C1" w:rsidRDefault="00103E66" w:rsidP="002A3ED0">
            <w:pPr>
              <w:rPr>
                <w:rFonts w:ascii="Arial" w:eastAsia="Times New Roman" w:hAnsi="Arial" w:cs="Arial"/>
                <w:color w:val="1D1B10"/>
                <w:sz w:val="18"/>
                <w:szCs w:val="18"/>
              </w:rPr>
            </w:pPr>
          </w:p>
        </w:tc>
      </w:tr>
      <w:tr w:rsidR="00103E66" w:rsidRPr="006559C1" w14:paraId="4FB9611F"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3D37483"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5.2</w:t>
            </w:r>
          </w:p>
        </w:tc>
        <w:tc>
          <w:tcPr>
            <w:tcW w:w="2000" w:type="dxa"/>
            <w:tcBorders>
              <w:top w:val="nil"/>
              <w:left w:val="nil"/>
              <w:bottom w:val="nil"/>
              <w:right w:val="single" w:sz="8" w:space="0" w:color="auto"/>
            </w:tcBorders>
            <w:shd w:val="clear" w:color="auto" w:fill="auto"/>
            <w:vAlign w:val="center"/>
            <w:hideMark/>
          </w:tcPr>
          <w:p w14:paraId="7229B36F"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PBLI7</w:t>
            </w:r>
          </w:p>
        </w:tc>
        <w:tc>
          <w:tcPr>
            <w:tcW w:w="2000" w:type="dxa"/>
            <w:vMerge/>
            <w:vAlign w:val="center"/>
            <w:hideMark/>
          </w:tcPr>
          <w:p w14:paraId="44D58E1A" w14:textId="77777777" w:rsidR="00103E66" w:rsidRPr="006559C1" w:rsidRDefault="00103E66" w:rsidP="002A3ED0">
            <w:pPr>
              <w:rPr>
                <w:rFonts w:ascii="Arial" w:eastAsia="Times New Roman" w:hAnsi="Arial" w:cs="Arial"/>
                <w:color w:val="1D1B10"/>
                <w:sz w:val="18"/>
                <w:szCs w:val="18"/>
              </w:rPr>
            </w:pPr>
          </w:p>
        </w:tc>
      </w:tr>
      <w:tr w:rsidR="00103E66" w:rsidRPr="006559C1" w14:paraId="04D83A9A"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15CFCEC3"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4.1, 1.5</w:t>
            </w:r>
          </w:p>
        </w:tc>
        <w:tc>
          <w:tcPr>
            <w:tcW w:w="2000" w:type="dxa"/>
            <w:tcBorders>
              <w:top w:val="nil"/>
              <w:left w:val="nil"/>
              <w:bottom w:val="nil"/>
              <w:right w:val="single" w:sz="8" w:space="0" w:color="auto"/>
            </w:tcBorders>
            <w:shd w:val="clear" w:color="auto" w:fill="auto"/>
            <w:vAlign w:val="center"/>
            <w:hideMark/>
          </w:tcPr>
          <w:p w14:paraId="603BC2EA"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ICS1</w:t>
            </w:r>
          </w:p>
        </w:tc>
        <w:tc>
          <w:tcPr>
            <w:tcW w:w="2000" w:type="dxa"/>
            <w:vMerge/>
            <w:vAlign w:val="center"/>
            <w:hideMark/>
          </w:tcPr>
          <w:p w14:paraId="6FB16E0F" w14:textId="77777777" w:rsidR="00103E66" w:rsidRPr="006559C1" w:rsidRDefault="00103E66" w:rsidP="002A3ED0">
            <w:pPr>
              <w:rPr>
                <w:rFonts w:ascii="Arial" w:eastAsia="Times New Roman" w:hAnsi="Arial" w:cs="Arial"/>
                <w:color w:val="1D1B10"/>
                <w:sz w:val="18"/>
                <w:szCs w:val="18"/>
              </w:rPr>
            </w:pPr>
          </w:p>
        </w:tc>
      </w:tr>
      <w:tr w:rsidR="00103E66" w:rsidRPr="006559C1" w14:paraId="7B9223AA" w14:textId="77777777" w:rsidTr="002A3ED0">
        <w:trPr>
          <w:trHeight w:val="48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14:paraId="764CD0E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6.3, 2.2</w:t>
            </w:r>
          </w:p>
        </w:tc>
        <w:tc>
          <w:tcPr>
            <w:tcW w:w="2000" w:type="dxa"/>
            <w:tcBorders>
              <w:top w:val="nil"/>
              <w:left w:val="nil"/>
              <w:bottom w:val="single" w:sz="8" w:space="0" w:color="auto"/>
              <w:right w:val="single" w:sz="8" w:space="0" w:color="auto"/>
            </w:tcBorders>
            <w:shd w:val="clear" w:color="auto" w:fill="auto"/>
            <w:vAlign w:val="center"/>
            <w:hideMark/>
          </w:tcPr>
          <w:p w14:paraId="7BF624A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SBP3</w:t>
            </w:r>
          </w:p>
        </w:tc>
        <w:tc>
          <w:tcPr>
            <w:tcW w:w="2000" w:type="dxa"/>
            <w:vMerge/>
            <w:vAlign w:val="center"/>
            <w:hideMark/>
          </w:tcPr>
          <w:p w14:paraId="2CE8D723" w14:textId="77777777" w:rsidR="00103E66" w:rsidRPr="006559C1" w:rsidRDefault="00103E66" w:rsidP="002A3ED0">
            <w:pPr>
              <w:rPr>
                <w:rFonts w:ascii="Arial" w:eastAsia="Times New Roman" w:hAnsi="Arial" w:cs="Arial"/>
                <w:color w:val="1D1B10"/>
                <w:sz w:val="18"/>
                <w:szCs w:val="18"/>
              </w:rPr>
            </w:pPr>
          </w:p>
        </w:tc>
      </w:tr>
      <w:tr w:rsidR="00103E66" w:rsidRPr="006559C1" w14:paraId="3D89012F"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306F3BA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1.3, 1.6</w:t>
            </w:r>
          </w:p>
        </w:tc>
        <w:tc>
          <w:tcPr>
            <w:tcW w:w="2000" w:type="dxa"/>
            <w:tcBorders>
              <w:top w:val="nil"/>
              <w:left w:val="nil"/>
              <w:bottom w:val="nil"/>
              <w:right w:val="single" w:sz="8" w:space="0" w:color="auto"/>
            </w:tcBorders>
            <w:shd w:val="clear" w:color="auto" w:fill="auto"/>
            <w:vAlign w:val="center"/>
            <w:hideMark/>
          </w:tcPr>
          <w:p w14:paraId="36512CB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P4</w:t>
            </w:r>
          </w:p>
        </w:tc>
        <w:tc>
          <w:tcPr>
            <w:tcW w:w="200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632C822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 xml:space="preserve">EPA 5: Document a Clinical Encounter in the Patient Record </w:t>
            </w:r>
          </w:p>
        </w:tc>
      </w:tr>
      <w:tr w:rsidR="00103E66" w:rsidRPr="006559C1" w14:paraId="681633E5"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4BFF2FB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4.1</w:t>
            </w:r>
          </w:p>
        </w:tc>
        <w:tc>
          <w:tcPr>
            <w:tcW w:w="2000" w:type="dxa"/>
            <w:tcBorders>
              <w:top w:val="nil"/>
              <w:left w:val="nil"/>
              <w:bottom w:val="nil"/>
              <w:right w:val="single" w:sz="8" w:space="0" w:color="auto"/>
            </w:tcBorders>
            <w:shd w:val="clear" w:color="auto" w:fill="auto"/>
            <w:vAlign w:val="center"/>
            <w:hideMark/>
          </w:tcPr>
          <w:p w14:paraId="17D5FF1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ICS1</w:t>
            </w:r>
          </w:p>
        </w:tc>
        <w:tc>
          <w:tcPr>
            <w:tcW w:w="2000" w:type="dxa"/>
            <w:vMerge/>
            <w:vAlign w:val="center"/>
            <w:hideMark/>
          </w:tcPr>
          <w:p w14:paraId="07A88C2C" w14:textId="77777777" w:rsidR="00103E66" w:rsidRPr="006559C1" w:rsidRDefault="00103E66" w:rsidP="002A3ED0">
            <w:pPr>
              <w:rPr>
                <w:rFonts w:ascii="Arial" w:eastAsia="Times New Roman" w:hAnsi="Arial" w:cs="Arial"/>
                <w:color w:val="1D1B10"/>
                <w:sz w:val="18"/>
                <w:szCs w:val="18"/>
              </w:rPr>
            </w:pPr>
          </w:p>
        </w:tc>
      </w:tr>
      <w:tr w:rsidR="00103E66" w:rsidRPr="006559C1" w14:paraId="0A56A74A"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36D1D61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3.10, 4.4</w:t>
            </w:r>
          </w:p>
        </w:tc>
        <w:tc>
          <w:tcPr>
            <w:tcW w:w="2000" w:type="dxa"/>
            <w:tcBorders>
              <w:top w:val="nil"/>
              <w:left w:val="nil"/>
              <w:bottom w:val="nil"/>
              <w:right w:val="single" w:sz="8" w:space="0" w:color="auto"/>
            </w:tcBorders>
            <w:shd w:val="clear" w:color="auto" w:fill="auto"/>
            <w:vAlign w:val="center"/>
            <w:hideMark/>
          </w:tcPr>
          <w:p w14:paraId="2B0E506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ICS5</w:t>
            </w:r>
          </w:p>
        </w:tc>
        <w:tc>
          <w:tcPr>
            <w:tcW w:w="2000" w:type="dxa"/>
            <w:vMerge/>
            <w:vAlign w:val="center"/>
            <w:hideMark/>
          </w:tcPr>
          <w:p w14:paraId="5F2E3290" w14:textId="77777777" w:rsidR="00103E66" w:rsidRPr="006559C1" w:rsidRDefault="00103E66" w:rsidP="002A3ED0">
            <w:pPr>
              <w:rPr>
                <w:rFonts w:ascii="Arial" w:eastAsia="Times New Roman" w:hAnsi="Arial" w:cs="Arial"/>
                <w:color w:val="1D1B10"/>
                <w:sz w:val="18"/>
                <w:szCs w:val="18"/>
              </w:rPr>
            </w:pPr>
          </w:p>
        </w:tc>
      </w:tr>
      <w:tr w:rsidR="00103E66" w:rsidRPr="006559C1" w14:paraId="63882813"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395C87B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6.2, 3.5</w:t>
            </w:r>
          </w:p>
        </w:tc>
        <w:tc>
          <w:tcPr>
            <w:tcW w:w="2000" w:type="dxa"/>
            <w:tcBorders>
              <w:top w:val="nil"/>
              <w:left w:val="nil"/>
              <w:bottom w:val="nil"/>
              <w:right w:val="single" w:sz="8" w:space="0" w:color="auto"/>
            </w:tcBorders>
            <w:shd w:val="clear" w:color="auto" w:fill="auto"/>
            <w:vAlign w:val="center"/>
            <w:hideMark/>
          </w:tcPr>
          <w:p w14:paraId="2DCF5C6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SBP1</w:t>
            </w:r>
          </w:p>
        </w:tc>
        <w:tc>
          <w:tcPr>
            <w:tcW w:w="2000" w:type="dxa"/>
            <w:vMerge/>
            <w:vAlign w:val="center"/>
            <w:hideMark/>
          </w:tcPr>
          <w:p w14:paraId="0718F553" w14:textId="77777777" w:rsidR="00103E66" w:rsidRPr="006559C1" w:rsidRDefault="00103E66" w:rsidP="002A3ED0">
            <w:pPr>
              <w:rPr>
                <w:rFonts w:ascii="Arial" w:eastAsia="Times New Roman" w:hAnsi="Arial" w:cs="Arial"/>
                <w:color w:val="1D1B10"/>
                <w:sz w:val="18"/>
                <w:szCs w:val="18"/>
              </w:rPr>
            </w:pPr>
          </w:p>
        </w:tc>
      </w:tr>
      <w:tr w:rsidR="00103E66" w:rsidRPr="006559C1" w14:paraId="56C08FFC"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7976403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3.7</w:t>
            </w:r>
          </w:p>
        </w:tc>
        <w:tc>
          <w:tcPr>
            <w:tcW w:w="2000" w:type="dxa"/>
            <w:tcBorders>
              <w:top w:val="nil"/>
              <w:left w:val="nil"/>
              <w:bottom w:val="nil"/>
              <w:right w:val="single" w:sz="8" w:space="0" w:color="auto"/>
            </w:tcBorders>
            <w:shd w:val="clear" w:color="auto" w:fill="auto"/>
            <w:vAlign w:val="center"/>
            <w:hideMark/>
          </w:tcPr>
          <w:p w14:paraId="488A334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PC4</w:t>
            </w:r>
          </w:p>
        </w:tc>
        <w:tc>
          <w:tcPr>
            <w:tcW w:w="2000" w:type="dxa"/>
            <w:vMerge/>
            <w:vAlign w:val="center"/>
            <w:hideMark/>
          </w:tcPr>
          <w:p w14:paraId="78DD2425" w14:textId="77777777" w:rsidR="00103E66" w:rsidRPr="006559C1" w:rsidRDefault="00103E66" w:rsidP="002A3ED0">
            <w:pPr>
              <w:rPr>
                <w:rFonts w:ascii="Arial" w:eastAsia="Times New Roman" w:hAnsi="Arial" w:cs="Arial"/>
                <w:color w:val="1D1B10"/>
                <w:sz w:val="18"/>
                <w:szCs w:val="18"/>
              </w:rPr>
            </w:pPr>
          </w:p>
        </w:tc>
      </w:tr>
      <w:tr w:rsidR="00103E66" w:rsidRPr="006559C1" w14:paraId="503AD3C4"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346089CB"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3.2</w:t>
            </w:r>
          </w:p>
        </w:tc>
        <w:tc>
          <w:tcPr>
            <w:tcW w:w="2000" w:type="dxa"/>
            <w:tcBorders>
              <w:top w:val="nil"/>
              <w:left w:val="nil"/>
              <w:bottom w:val="nil"/>
              <w:right w:val="single" w:sz="8" w:space="0" w:color="auto"/>
            </w:tcBorders>
            <w:shd w:val="clear" w:color="auto" w:fill="auto"/>
            <w:vAlign w:val="center"/>
            <w:hideMark/>
          </w:tcPr>
          <w:p w14:paraId="76930304"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PC6</w:t>
            </w:r>
          </w:p>
        </w:tc>
        <w:tc>
          <w:tcPr>
            <w:tcW w:w="2000" w:type="dxa"/>
            <w:vMerge/>
            <w:vAlign w:val="center"/>
            <w:hideMark/>
          </w:tcPr>
          <w:p w14:paraId="00E79B3B" w14:textId="77777777" w:rsidR="00103E66" w:rsidRPr="006559C1" w:rsidRDefault="00103E66" w:rsidP="002A3ED0">
            <w:pPr>
              <w:rPr>
                <w:rFonts w:ascii="Arial" w:eastAsia="Times New Roman" w:hAnsi="Arial" w:cs="Arial"/>
                <w:color w:val="1D1B10"/>
                <w:sz w:val="18"/>
                <w:szCs w:val="18"/>
              </w:rPr>
            </w:pPr>
          </w:p>
        </w:tc>
      </w:tr>
      <w:tr w:rsidR="00103E66" w:rsidRPr="006559C1" w14:paraId="203D41F0" w14:textId="77777777" w:rsidTr="002A3ED0">
        <w:trPr>
          <w:trHeight w:val="48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14:paraId="7BDADBEB"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4.3</w:t>
            </w:r>
          </w:p>
        </w:tc>
        <w:tc>
          <w:tcPr>
            <w:tcW w:w="2000" w:type="dxa"/>
            <w:tcBorders>
              <w:top w:val="nil"/>
              <w:left w:val="nil"/>
              <w:bottom w:val="single" w:sz="8" w:space="0" w:color="auto"/>
              <w:right w:val="single" w:sz="8" w:space="0" w:color="auto"/>
            </w:tcBorders>
            <w:shd w:val="clear" w:color="auto" w:fill="auto"/>
            <w:vAlign w:val="center"/>
            <w:hideMark/>
          </w:tcPr>
          <w:p w14:paraId="1633CA3F"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ICS2</w:t>
            </w:r>
          </w:p>
        </w:tc>
        <w:tc>
          <w:tcPr>
            <w:tcW w:w="2000" w:type="dxa"/>
            <w:vMerge/>
            <w:vAlign w:val="center"/>
            <w:hideMark/>
          </w:tcPr>
          <w:p w14:paraId="5BE2A0BC" w14:textId="77777777" w:rsidR="00103E66" w:rsidRPr="006559C1" w:rsidRDefault="00103E66" w:rsidP="002A3ED0">
            <w:pPr>
              <w:rPr>
                <w:rFonts w:ascii="Arial" w:eastAsia="Times New Roman" w:hAnsi="Arial" w:cs="Arial"/>
                <w:color w:val="1D1B10"/>
                <w:sz w:val="18"/>
                <w:szCs w:val="18"/>
              </w:rPr>
            </w:pPr>
          </w:p>
        </w:tc>
      </w:tr>
      <w:tr w:rsidR="00103E66" w:rsidRPr="006559C1" w14:paraId="4590A42B"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9174E6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3.5, 3.7, 3.8</w:t>
            </w:r>
          </w:p>
        </w:tc>
        <w:tc>
          <w:tcPr>
            <w:tcW w:w="2000" w:type="dxa"/>
            <w:tcBorders>
              <w:top w:val="nil"/>
              <w:left w:val="nil"/>
              <w:bottom w:val="nil"/>
              <w:right w:val="single" w:sz="8" w:space="0" w:color="auto"/>
            </w:tcBorders>
            <w:shd w:val="clear" w:color="auto" w:fill="auto"/>
            <w:vAlign w:val="center"/>
            <w:hideMark/>
          </w:tcPr>
          <w:p w14:paraId="3E27CACA"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PC2</w:t>
            </w:r>
          </w:p>
        </w:tc>
        <w:tc>
          <w:tcPr>
            <w:tcW w:w="200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179B8D83"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 xml:space="preserve">EPA 6: Provide an Oral Presentation of a Clinical Encounter </w:t>
            </w:r>
          </w:p>
        </w:tc>
      </w:tr>
      <w:tr w:rsidR="00103E66" w:rsidRPr="006559C1" w14:paraId="1A794F6F"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8F6EDB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5.1</w:t>
            </w:r>
          </w:p>
        </w:tc>
        <w:tc>
          <w:tcPr>
            <w:tcW w:w="2000" w:type="dxa"/>
            <w:tcBorders>
              <w:top w:val="nil"/>
              <w:left w:val="nil"/>
              <w:bottom w:val="nil"/>
              <w:right w:val="single" w:sz="8" w:space="0" w:color="auto"/>
            </w:tcBorders>
            <w:shd w:val="clear" w:color="auto" w:fill="auto"/>
            <w:vAlign w:val="center"/>
            <w:hideMark/>
          </w:tcPr>
          <w:p w14:paraId="1409AAF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PBLI1</w:t>
            </w:r>
          </w:p>
        </w:tc>
        <w:tc>
          <w:tcPr>
            <w:tcW w:w="2000" w:type="dxa"/>
            <w:vMerge/>
            <w:vAlign w:val="center"/>
            <w:hideMark/>
          </w:tcPr>
          <w:p w14:paraId="51F0B5BF" w14:textId="77777777" w:rsidR="00103E66" w:rsidRPr="006559C1" w:rsidRDefault="00103E66" w:rsidP="002A3ED0">
            <w:pPr>
              <w:rPr>
                <w:rFonts w:ascii="Arial" w:eastAsia="Times New Roman" w:hAnsi="Arial" w:cs="Arial"/>
                <w:color w:val="1D1B10"/>
                <w:sz w:val="18"/>
                <w:szCs w:val="18"/>
              </w:rPr>
            </w:pPr>
          </w:p>
        </w:tc>
      </w:tr>
      <w:tr w:rsidR="00103E66" w:rsidRPr="006559C1" w14:paraId="2BC8437A"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3AE9102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7.2</w:t>
            </w:r>
          </w:p>
        </w:tc>
        <w:tc>
          <w:tcPr>
            <w:tcW w:w="2000" w:type="dxa"/>
            <w:tcBorders>
              <w:top w:val="nil"/>
              <w:left w:val="nil"/>
              <w:bottom w:val="nil"/>
              <w:right w:val="single" w:sz="8" w:space="0" w:color="auto"/>
            </w:tcBorders>
            <w:shd w:val="clear" w:color="auto" w:fill="auto"/>
            <w:vAlign w:val="center"/>
            <w:hideMark/>
          </w:tcPr>
          <w:p w14:paraId="1A1D257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PPD4</w:t>
            </w:r>
          </w:p>
        </w:tc>
        <w:tc>
          <w:tcPr>
            <w:tcW w:w="2000" w:type="dxa"/>
            <w:vMerge/>
            <w:vAlign w:val="center"/>
            <w:hideMark/>
          </w:tcPr>
          <w:p w14:paraId="6B33581D" w14:textId="77777777" w:rsidR="00103E66" w:rsidRPr="006559C1" w:rsidRDefault="00103E66" w:rsidP="002A3ED0">
            <w:pPr>
              <w:rPr>
                <w:rFonts w:ascii="Arial" w:eastAsia="Times New Roman" w:hAnsi="Arial" w:cs="Arial"/>
                <w:color w:val="1D1B10"/>
                <w:sz w:val="18"/>
                <w:szCs w:val="18"/>
              </w:rPr>
            </w:pPr>
          </w:p>
        </w:tc>
      </w:tr>
      <w:tr w:rsidR="00103E66" w:rsidRPr="006559C1" w14:paraId="16DDFC18"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3CD16B6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1.2</w:t>
            </w:r>
          </w:p>
        </w:tc>
        <w:tc>
          <w:tcPr>
            <w:tcW w:w="2000" w:type="dxa"/>
            <w:tcBorders>
              <w:top w:val="nil"/>
              <w:left w:val="nil"/>
              <w:bottom w:val="nil"/>
              <w:right w:val="single" w:sz="8" w:space="0" w:color="auto"/>
            </w:tcBorders>
            <w:shd w:val="clear" w:color="auto" w:fill="auto"/>
            <w:vAlign w:val="center"/>
            <w:hideMark/>
          </w:tcPr>
          <w:p w14:paraId="4911035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P1</w:t>
            </w:r>
          </w:p>
        </w:tc>
        <w:tc>
          <w:tcPr>
            <w:tcW w:w="2000" w:type="dxa"/>
            <w:vMerge/>
            <w:vAlign w:val="center"/>
            <w:hideMark/>
          </w:tcPr>
          <w:p w14:paraId="2CBAD72F" w14:textId="77777777" w:rsidR="00103E66" w:rsidRPr="006559C1" w:rsidRDefault="00103E66" w:rsidP="002A3ED0">
            <w:pPr>
              <w:rPr>
                <w:rFonts w:ascii="Arial" w:eastAsia="Times New Roman" w:hAnsi="Arial" w:cs="Arial"/>
                <w:color w:val="1D1B10"/>
                <w:sz w:val="18"/>
                <w:szCs w:val="18"/>
              </w:rPr>
            </w:pPr>
          </w:p>
        </w:tc>
      </w:tr>
      <w:tr w:rsidR="00103E66" w:rsidRPr="006559C1" w14:paraId="2DBE7AEB"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D1CEC46"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4.3</w:t>
            </w:r>
          </w:p>
        </w:tc>
        <w:tc>
          <w:tcPr>
            <w:tcW w:w="2000" w:type="dxa"/>
            <w:tcBorders>
              <w:top w:val="nil"/>
              <w:left w:val="nil"/>
              <w:bottom w:val="nil"/>
              <w:right w:val="single" w:sz="8" w:space="0" w:color="auto"/>
            </w:tcBorders>
            <w:shd w:val="clear" w:color="auto" w:fill="auto"/>
            <w:vAlign w:val="center"/>
            <w:hideMark/>
          </w:tcPr>
          <w:p w14:paraId="39A1252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ICS2</w:t>
            </w:r>
          </w:p>
        </w:tc>
        <w:tc>
          <w:tcPr>
            <w:tcW w:w="2000" w:type="dxa"/>
            <w:vMerge/>
            <w:vAlign w:val="center"/>
            <w:hideMark/>
          </w:tcPr>
          <w:p w14:paraId="761C10D4" w14:textId="77777777" w:rsidR="00103E66" w:rsidRPr="006559C1" w:rsidRDefault="00103E66" w:rsidP="002A3ED0">
            <w:pPr>
              <w:rPr>
                <w:rFonts w:ascii="Arial" w:eastAsia="Times New Roman" w:hAnsi="Arial" w:cs="Arial"/>
                <w:color w:val="1D1B10"/>
                <w:sz w:val="18"/>
                <w:szCs w:val="18"/>
              </w:rPr>
            </w:pPr>
          </w:p>
        </w:tc>
      </w:tr>
      <w:tr w:rsidR="00103E66" w:rsidRPr="006559C1" w14:paraId="13741EA5"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7F7E646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3.2</w:t>
            </w:r>
          </w:p>
        </w:tc>
        <w:tc>
          <w:tcPr>
            <w:tcW w:w="2000" w:type="dxa"/>
            <w:tcBorders>
              <w:top w:val="nil"/>
              <w:left w:val="nil"/>
              <w:bottom w:val="nil"/>
              <w:right w:val="single" w:sz="8" w:space="0" w:color="auto"/>
            </w:tcBorders>
            <w:shd w:val="clear" w:color="auto" w:fill="auto"/>
            <w:vAlign w:val="center"/>
            <w:hideMark/>
          </w:tcPr>
          <w:p w14:paraId="2EDEDE3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PC6</w:t>
            </w:r>
          </w:p>
        </w:tc>
        <w:tc>
          <w:tcPr>
            <w:tcW w:w="2000" w:type="dxa"/>
            <w:vMerge/>
            <w:vAlign w:val="center"/>
            <w:hideMark/>
          </w:tcPr>
          <w:p w14:paraId="36FFEEAC" w14:textId="77777777" w:rsidR="00103E66" w:rsidRPr="006559C1" w:rsidRDefault="00103E66" w:rsidP="002A3ED0">
            <w:pPr>
              <w:rPr>
                <w:rFonts w:ascii="Arial" w:eastAsia="Times New Roman" w:hAnsi="Arial" w:cs="Arial"/>
                <w:color w:val="1D1B10"/>
                <w:sz w:val="18"/>
                <w:szCs w:val="18"/>
              </w:rPr>
            </w:pPr>
          </w:p>
        </w:tc>
      </w:tr>
      <w:tr w:rsidR="00103E66" w:rsidRPr="006559C1" w14:paraId="52B34F6B"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8C8517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4.1</w:t>
            </w:r>
          </w:p>
        </w:tc>
        <w:tc>
          <w:tcPr>
            <w:tcW w:w="2000" w:type="dxa"/>
            <w:tcBorders>
              <w:top w:val="nil"/>
              <w:left w:val="nil"/>
              <w:bottom w:val="nil"/>
              <w:right w:val="single" w:sz="8" w:space="0" w:color="auto"/>
            </w:tcBorders>
            <w:shd w:val="clear" w:color="auto" w:fill="auto"/>
            <w:vAlign w:val="center"/>
            <w:hideMark/>
          </w:tcPr>
          <w:p w14:paraId="67EA44E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ICS1</w:t>
            </w:r>
          </w:p>
        </w:tc>
        <w:tc>
          <w:tcPr>
            <w:tcW w:w="2000" w:type="dxa"/>
            <w:vMerge/>
            <w:vAlign w:val="center"/>
            <w:hideMark/>
          </w:tcPr>
          <w:p w14:paraId="216249BB" w14:textId="77777777" w:rsidR="00103E66" w:rsidRPr="006559C1" w:rsidRDefault="00103E66" w:rsidP="002A3ED0">
            <w:pPr>
              <w:rPr>
                <w:rFonts w:ascii="Arial" w:eastAsia="Times New Roman" w:hAnsi="Arial" w:cs="Arial"/>
                <w:color w:val="1D1B10"/>
                <w:sz w:val="18"/>
                <w:szCs w:val="18"/>
              </w:rPr>
            </w:pPr>
          </w:p>
        </w:tc>
      </w:tr>
      <w:tr w:rsidR="00103E66" w:rsidRPr="006559C1" w14:paraId="7D057A41"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43FA9676"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4.2</w:t>
            </w:r>
          </w:p>
        </w:tc>
        <w:tc>
          <w:tcPr>
            <w:tcW w:w="2000" w:type="dxa"/>
            <w:tcBorders>
              <w:top w:val="nil"/>
              <w:left w:val="nil"/>
              <w:bottom w:val="nil"/>
              <w:right w:val="single" w:sz="8" w:space="0" w:color="auto"/>
            </w:tcBorders>
            <w:shd w:val="clear" w:color="auto" w:fill="auto"/>
            <w:vAlign w:val="center"/>
            <w:hideMark/>
          </w:tcPr>
          <w:p w14:paraId="7F6AF77E"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PPD7</w:t>
            </w:r>
          </w:p>
        </w:tc>
        <w:tc>
          <w:tcPr>
            <w:tcW w:w="2000" w:type="dxa"/>
            <w:vMerge/>
            <w:vAlign w:val="center"/>
            <w:hideMark/>
          </w:tcPr>
          <w:p w14:paraId="45A599AE" w14:textId="77777777" w:rsidR="00103E66" w:rsidRPr="006559C1" w:rsidRDefault="00103E66" w:rsidP="002A3ED0">
            <w:pPr>
              <w:rPr>
                <w:rFonts w:ascii="Arial" w:eastAsia="Times New Roman" w:hAnsi="Arial" w:cs="Arial"/>
                <w:color w:val="1D1B10"/>
                <w:sz w:val="18"/>
                <w:szCs w:val="18"/>
              </w:rPr>
            </w:pPr>
          </w:p>
        </w:tc>
      </w:tr>
      <w:tr w:rsidR="00103E66" w:rsidRPr="006559C1" w14:paraId="147C0BB8"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6300BD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1.2,1.8</w:t>
            </w:r>
          </w:p>
        </w:tc>
        <w:tc>
          <w:tcPr>
            <w:tcW w:w="2000" w:type="dxa"/>
            <w:tcBorders>
              <w:top w:val="nil"/>
              <w:left w:val="nil"/>
              <w:bottom w:val="nil"/>
              <w:right w:val="single" w:sz="8" w:space="0" w:color="auto"/>
            </w:tcBorders>
            <w:shd w:val="clear" w:color="auto" w:fill="auto"/>
            <w:vAlign w:val="center"/>
            <w:hideMark/>
          </w:tcPr>
          <w:p w14:paraId="0C433D9B"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P3</w:t>
            </w:r>
          </w:p>
        </w:tc>
        <w:tc>
          <w:tcPr>
            <w:tcW w:w="2000" w:type="dxa"/>
            <w:vMerge/>
            <w:vAlign w:val="center"/>
            <w:hideMark/>
          </w:tcPr>
          <w:p w14:paraId="0A9F1883" w14:textId="77777777" w:rsidR="00103E66" w:rsidRPr="006559C1" w:rsidRDefault="00103E66" w:rsidP="002A3ED0">
            <w:pPr>
              <w:rPr>
                <w:rFonts w:ascii="Arial" w:eastAsia="Times New Roman" w:hAnsi="Arial" w:cs="Arial"/>
                <w:color w:val="1D1B10"/>
                <w:sz w:val="18"/>
                <w:szCs w:val="18"/>
              </w:rPr>
            </w:pPr>
          </w:p>
        </w:tc>
      </w:tr>
      <w:tr w:rsidR="00103E66" w:rsidRPr="006559C1" w14:paraId="0E308BCF" w14:textId="77777777" w:rsidTr="002A3ED0">
        <w:trPr>
          <w:trHeight w:val="48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14:paraId="75DA592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1.2</w:t>
            </w:r>
          </w:p>
        </w:tc>
        <w:tc>
          <w:tcPr>
            <w:tcW w:w="2000" w:type="dxa"/>
            <w:tcBorders>
              <w:top w:val="nil"/>
              <w:left w:val="nil"/>
              <w:bottom w:val="single" w:sz="8" w:space="0" w:color="auto"/>
              <w:right w:val="single" w:sz="8" w:space="0" w:color="auto"/>
            </w:tcBorders>
            <w:shd w:val="clear" w:color="auto" w:fill="auto"/>
            <w:vAlign w:val="center"/>
            <w:hideMark/>
          </w:tcPr>
          <w:p w14:paraId="549BEA3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P1</w:t>
            </w:r>
          </w:p>
        </w:tc>
        <w:tc>
          <w:tcPr>
            <w:tcW w:w="2000" w:type="dxa"/>
            <w:vMerge/>
            <w:vAlign w:val="center"/>
            <w:hideMark/>
          </w:tcPr>
          <w:p w14:paraId="7C74215B" w14:textId="77777777" w:rsidR="00103E66" w:rsidRPr="006559C1" w:rsidRDefault="00103E66" w:rsidP="002A3ED0">
            <w:pPr>
              <w:rPr>
                <w:rFonts w:ascii="Arial" w:eastAsia="Times New Roman" w:hAnsi="Arial" w:cs="Arial"/>
                <w:color w:val="1D1B10"/>
                <w:sz w:val="18"/>
                <w:szCs w:val="18"/>
              </w:rPr>
            </w:pPr>
          </w:p>
        </w:tc>
      </w:tr>
    </w:tbl>
    <w:p w14:paraId="77703F77" w14:textId="77777777" w:rsidR="00103E66" w:rsidRDefault="00103E66" w:rsidP="00103E66"/>
    <w:p w14:paraId="283FAC12" w14:textId="77777777" w:rsidR="00103E66" w:rsidRDefault="00103E66" w:rsidP="00103E66"/>
    <w:tbl>
      <w:tblPr>
        <w:tblW w:w="6000" w:type="dxa"/>
        <w:tblLook w:val="04A0" w:firstRow="1" w:lastRow="0" w:firstColumn="1" w:lastColumn="0" w:noHBand="0" w:noVBand="1"/>
      </w:tblPr>
      <w:tblGrid>
        <w:gridCol w:w="2000"/>
        <w:gridCol w:w="2000"/>
        <w:gridCol w:w="2000"/>
      </w:tblGrid>
      <w:tr w:rsidR="00103E66" w:rsidRPr="006559C1" w14:paraId="0DDC5AD8" w14:textId="77777777" w:rsidTr="002A3ED0">
        <w:trPr>
          <w:trHeight w:val="480"/>
        </w:trPr>
        <w:tc>
          <w:tcPr>
            <w:tcW w:w="2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B9017C"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t>CCGG</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2D7ACECF"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t>PCRS</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5B5CB017"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t>EPA</w:t>
            </w:r>
          </w:p>
        </w:tc>
      </w:tr>
      <w:tr w:rsidR="00103E66" w:rsidRPr="006559C1" w14:paraId="7391A76F"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995C6F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2.1</w:t>
            </w:r>
          </w:p>
        </w:tc>
        <w:tc>
          <w:tcPr>
            <w:tcW w:w="2000" w:type="dxa"/>
            <w:tcBorders>
              <w:top w:val="nil"/>
              <w:left w:val="nil"/>
              <w:bottom w:val="nil"/>
              <w:right w:val="single" w:sz="8" w:space="0" w:color="auto"/>
            </w:tcBorders>
            <w:shd w:val="clear" w:color="auto" w:fill="auto"/>
            <w:vAlign w:val="center"/>
            <w:hideMark/>
          </w:tcPr>
          <w:p w14:paraId="61FDE76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KP3</w:t>
            </w:r>
          </w:p>
        </w:tc>
        <w:tc>
          <w:tcPr>
            <w:tcW w:w="200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64A39B8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 xml:space="preserve">EPA 7: Form Clinical Questions and Retrieve Evidence to Advance Patient Care </w:t>
            </w:r>
          </w:p>
        </w:tc>
      </w:tr>
      <w:tr w:rsidR="00103E66" w:rsidRPr="006559C1" w14:paraId="4E6A5D12"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35D14C0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5.3</w:t>
            </w:r>
          </w:p>
        </w:tc>
        <w:tc>
          <w:tcPr>
            <w:tcW w:w="2000" w:type="dxa"/>
            <w:tcBorders>
              <w:top w:val="nil"/>
              <w:left w:val="nil"/>
              <w:bottom w:val="nil"/>
              <w:right w:val="single" w:sz="8" w:space="0" w:color="auto"/>
            </w:tcBorders>
            <w:shd w:val="clear" w:color="auto" w:fill="auto"/>
            <w:vAlign w:val="center"/>
            <w:hideMark/>
          </w:tcPr>
          <w:p w14:paraId="395E886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PBLI6</w:t>
            </w:r>
          </w:p>
        </w:tc>
        <w:tc>
          <w:tcPr>
            <w:tcW w:w="2000" w:type="dxa"/>
            <w:vMerge/>
            <w:vAlign w:val="center"/>
            <w:hideMark/>
          </w:tcPr>
          <w:p w14:paraId="7AA2B0ED" w14:textId="77777777" w:rsidR="00103E66" w:rsidRPr="006559C1" w:rsidRDefault="00103E66" w:rsidP="002A3ED0">
            <w:pPr>
              <w:rPr>
                <w:rFonts w:ascii="Arial" w:eastAsia="Times New Roman" w:hAnsi="Arial" w:cs="Arial"/>
                <w:color w:val="1D1B10"/>
                <w:sz w:val="18"/>
                <w:szCs w:val="18"/>
              </w:rPr>
            </w:pPr>
          </w:p>
        </w:tc>
      </w:tr>
      <w:tr w:rsidR="00103E66" w:rsidRPr="006559C1" w14:paraId="5EAFC060"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18167CF"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lastRenderedPageBreak/>
              <w:t>5.1</w:t>
            </w:r>
          </w:p>
        </w:tc>
        <w:tc>
          <w:tcPr>
            <w:tcW w:w="2000" w:type="dxa"/>
            <w:tcBorders>
              <w:top w:val="nil"/>
              <w:left w:val="nil"/>
              <w:bottom w:val="nil"/>
              <w:right w:val="single" w:sz="8" w:space="0" w:color="auto"/>
            </w:tcBorders>
            <w:shd w:val="clear" w:color="auto" w:fill="auto"/>
            <w:vAlign w:val="center"/>
            <w:hideMark/>
          </w:tcPr>
          <w:p w14:paraId="3C785C1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PBLI1</w:t>
            </w:r>
          </w:p>
        </w:tc>
        <w:tc>
          <w:tcPr>
            <w:tcW w:w="2000" w:type="dxa"/>
            <w:vMerge/>
            <w:vAlign w:val="center"/>
            <w:hideMark/>
          </w:tcPr>
          <w:p w14:paraId="7071F422" w14:textId="77777777" w:rsidR="00103E66" w:rsidRPr="006559C1" w:rsidRDefault="00103E66" w:rsidP="002A3ED0">
            <w:pPr>
              <w:rPr>
                <w:rFonts w:ascii="Arial" w:eastAsia="Times New Roman" w:hAnsi="Arial" w:cs="Arial"/>
                <w:color w:val="1D1B10"/>
                <w:sz w:val="18"/>
                <w:szCs w:val="18"/>
              </w:rPr>
            </w:pPr>
          </w:p>
        </w:tc>
      </w:tr>
      <w:tr w:rsidR="00103E66" w:rsidRPr="006559C1" w14:paraId="240DE8DB"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1773FED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5.1, 5.2</w:t>
            </w:r>
          </w:p>
        </w:tc>
        <w:tc>
          <w:tcPr>
            <w:tcW w:w="2000" w:type="dxa"/>
            <w:tcBorders>
              <w:top w:val="nil"/>
              <w:left w:val="nil"/>
              <w:bottom w:val="nil"/>
              <w:right w:val="single" w:sz="8" w:space="0" w:color="auto"/>
            </w:tcBorders>
            <w:shd w:val="clear" w:color="auto" w:fill="auto"/>
            <w:vAlign w:val="center"/>
            <w:hideMark/>
          </w:tcPr>
          <w:p w14:paraId="5803468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PBLI3</w:t>
            </w:r>
          </w:p>
        </w:tc>
        <w:tc>
          <w:tcPr>
            <w:tcW w:w="2000" w:type="dxa"/>
            <w:vMerge/>
            <w:vAlign w:val="center"/>
            <w:hideMark/>
          </w:tcPr>
          <w:p w14:paraId="10B5A880" w14:textId="77777777" w:rsidR="00103E66" w:rsidRPr="006559C1" w:rsidRDefault="00103E66" w:rsidP="002A3ED0">
            <w:pPr>
              <w:rPr>
                <w:rFonts w:ascii="Arial" w:eastAsia="Times New Roman" w:hAnsi="Arial" w:cs="Arial"/>
                <w:color w:val="1D1B10"/>
                <w:sz w:val="18"/>
                <w:szCs w:val="18"/>
              </w:rPr>
            </w:pPr>
          </w:p>
        </w:tc>
      </w:tr>
      <w:tr w:rsidR="00103E66" w:rsidRPr="006559C1" w14:paraId="71A74B43"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44AACF6F"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5.2</w:t>
            </w:r>
          </w:p>
        </w:tc>
        <w:tc>
          <w:tcPr>
            <w:tcW w:w="2000" w:type="dxa"/>
            <w:tcBorders>
              <w:top w:val="nil"/>
              <w:left w:val="nil"/>
              <w:bottom w:val="nil"/>
              <w:right w:val="single" w:sz="8" w:space="0" w:color="auto"/>
            </w:tcBorders>
            <w:shd w:val="clear" w:color="auto" w:fill="auto"/>
            <w:vAlign w:val="center"/>
            <w:hideMark/>
          </w:tcPr>
          <w:p w14:paraId="67E49FC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PBLI7</w:t>
            </w:r>
          </w:p>
        </w:tc>
        <w:tc>
          <w:tcPr>
            <w:tcW w:w="2000" w:type="dxa"/>
            <w:vMerge/>
            <w:vAlign w:val="center"/>
            <w:hideMark/>
          </w:tcPr>
          <w:p w14:paraId="48D36A71" w14:textId="77777777" w:rsidR="00103E66" w:rsidRPr="006559C1" w:rsidRDefault="00103E66" w:rsidP="002A3ED0">
            <w:pPr>
              <w:rPr>
                <w:rFonts w:ascii="Arial" w:eastAsia="Times New Roman" w:hAnsi="Arial" w:cs="Arial"/>
                <w:color w:val="1D1B10"/>
                <w:sz w:val="18"/>
                <w:szCs w:val="18"/>
              </w:rPr>
            </w:pPr>
          </w:p>
        </w:tc>
      </w:tr>
      <w:tr w:rsidR="00103E66" w:rsidRPr="006559C1" w14:paraId="76F4CD92"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39FF3DDB"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2.2</w:t>
            </w:r>
          </w:p>
        </w:tc>
        <w:tc>
          <w:tcPr>
            <w:tcW w:w="2000" w:type="dxa"/>
            <w:tcBorders>
              <w:top w:val="nil"/>
              <w:left w:val="nil"/>
              <w:bottom w:val="nil"/>
              <w:right w:val="single" w:sz="8" w:space="0" w:color="auto"/>
            </w:tcBorders>
            <w:shd w:val="clear" w:color="auto" w:fill="auto"/>
            <w:vAlign w:val="center"/>
            <w:hideMark/>
          </w:tcPr>
          <w:p w14:paraId="0FF4BF6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KP4</w:t>
            </w:r>
          </w:p>
        </w:tc>
        <w:tc>
          <w:tcPr>
            <w:tcW w:w="2000" w:type="dxa"/>
            <w:vMerge/>
            <w:vAlign w:val="center"/>
            <w:hideMark/>
          </w:tcPr>
          <w:p w14:paraId="3B6042F0" w14:textId="77777777" w:rsidR="00103E66" w:rsidRPr="006559C1" w:rsidRDefault="00103E66" w:rsidP="002A3ED0">
            <w:pPr>
              <w:rPr>
                <w:rFonts w:ascii="Arial" w:eastAsia="Times New Roman" w:hAnsi="Arial" w:cs="Arial"/>
                <w:color w:val="1D1B10"/>
                <w:sz w:val="18"/>
                <w:szCs w:val="18"/>
              </w:rPr>
            </w:pPr>
          </w:p>
        </w:tc>
      </w:tr>
      <w:tr w:rsidR="00103E66" w:rsidRPr="006559C1" w14:paraId="299A7AF6"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287F58D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4.1</w:t>
            </w:r>
          </w:p>
        </w:tc>
        <w:tc>
          <w:tcPr>
            <w:tcW w:w="2000" w:type="dxa"/>
            <w:tcBorders>
              <w:top w:val="nil"/>
              <w:left w:val="nil"/>
              <w:bottom w:val="nil"/>
              <w:right w:val="single" w:sz="8" w:space="0" w:color="auto"/>
            </w:tcBorders>
            <w:shd w:val="clear" w:color="auto" w:fill="auto"/>
            <w:vAlign w:val="center"/>
            <w:hideMark/>
          </w:tcPr>
          <w:p w14:paraId="387F30A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ICS1</w:t>
            </w:r>
          </w:p>
        </w:tc>
        <w:tc>
          <w:tcPr>
            <w:tcW w:w="2000" w:type="dxa"/>
            <w:vMerge/>
            <w:vAlign w:val="center"/>
            <w:hideMark/>
          </w:tcPr>
          <w:p w14:paraId="027A51A3" w14:textId="77777777" w:rsidR="00103E66" w:rsidRPr="006559C1" w:rsidRDefault="00103E66" w:rsidP="002A3ED0">
            <w:pPr>
              <w:rPr>
                <w:rFonts w:ascii="Arial" w:eastAsia="Times New Roman" w:hAnsi="Arial" w:cs="Arial"/>
                <w:color w:val="1D1B10"/>
                <w:sz w:val="18"/>
                <w:szCs w:val="18"/>
              </w:rPr>
            </w:pPr>
          </w:p>
        </w:tc>
      </w:tr>
      <w:tr w:rsidR="00103E66" w:rsidRPr="006559C1" w14:paraId="3282DD63"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266BF14F"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4.3</w:t>
            </w:r>
          </w:p>
        </w:tc>
        <w:tc>
          <w:tcPr>
            <w:tcW w:w="2000" w:type="dxa"/>
            <w:tcBorders>
              <w:top w:val="nil"/>
              <w:left w:val="nil"/>
              <w:bottom w:val="nil"/>
              <w:right w:val="single" w:sz="8" w:space="0" w:color="auto"/>
            </w:tcBorders>
            <w:shd w:val="clear" w:color="auto" w:fill="auto"/>
            <w:vAlign w:val="center"/>
            <w:hideMark/>
          </w:tcPr>
          <w:p w14:paraId="1615283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ICS2</w:t>
            </w:r>
          </w:p>
        </w:tc>
        <w:tc>
          <w:tcPr>
            <w:tcW w:w="2000" w:type="dxa"/>
            <w:vMerge/>
            <w:vAlign w:val="center"/>
            <w:hideMark/>
          </w:tcPr>
          <w:p w14:paraId="44B36DAA" w14:textId="77777777" w:rsidR="00103E66" w:rsidRPr="006559C1" w:rsidRDefault="00103E66" w:rsidP="002A3ED0">
            <w:pPr>
              <w:rPr>
                <w:rFonts w:ascii="Arial" w:eastAsia="Times New Roman" w:hAnsi="Arial" w:cs="Arial"/>
                <w:color w:val="1D1B10"/>
                <w:sz w:val="18"/>
                <w:szCs w:val="18"/>
              </w:rPr>
            </w:pPr>
          </w:p>
        </w:tc>
      </w:tr>
      <w:tr w:rsidR="00103E66" w:rsidRPr="006559C1" w14:paraId="007E3EB5"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173F58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4.2, 4.3, 7.3</w:t>
            </w:r>
          </w:p>
        </w:tc>
        <w:tc>
          <w:tcPr>
            <w:tcW w:w="2000" w:type="dxa"/>
            <w:tcBorders>
              <w:top w:val="nil"/>
              <w:left w:val="nil"/>
              <w:bottom w:val="nil"/>
              <w:right w:val="single" w:sz="8" w:space="0" w:color="auto"/>
            </w:tcBorders>
            <w:shd w:val="clear" w:color="auto" w:fill="auto"/>
            <w:vAlign w:val="center"/>
            <w:hideMark/>
          </w:tcPr>
          <w:p w14:paraId="389E4E33"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PBLI8</w:t>
            </w:r>
          </w:p>
        </w:tc>
        <w:tc>
          <w:tcPr>
            <w:tcW w:w="2000" w:type="dxa"/>
            <w:vMerge/>
            <w:vAlign w:val="center"/>
            <w:hideMark/>
          </w:tcPr>
          <w:p w14:paraId="2C2AC96E" w14:textId="77777777" w:rsidR="00103E66" w:rsidRPr="006559C1" w:rsidRDefault="00103E66" w:rsidP="002A3ED0">
            <w:pPr>
              <w:rPr>
                <w:rFonts w:ascii="Arial" w:eastAsia="Times New Roman" w:hAnsi="Arial" w:cs="Arial"/>
                <w:color w:val="1D1B10"/>
                <w:sz w:val="18"/>
                <w:szCs w:val="18"/>
              </w:rPr>
            </w:pPr>
          </w:p>
        </w:tc>
      </w:tr>
      <w:tr w:rsidR="00103E66" w:rsidRPr="006559C1" w14:paraId="22427DDF"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06384CA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3.1</w:t>
            </w:r>
          </w:p>
        </w:tc>
        <w:tc>
          <w:tcPr>
            <w:tcW w:w="2000" w:type="dxa"/>
            <w:tcBorders>
              <w:top w:val="nil"/>
              <w:left w:val="nil"/>
              <w:bottom w:val="nil"/>
              <w:right w:val="single" w:sz="8" w:space="0" w:color="auto"/>
            </w:tcBorders>
            <w:shd w:val="clear" w:color="auto" w:fill="auto"/>
            <w:vAlign w:val="center"/>
            <w:hideMark/>
          </w:tcPr>
          <w:p w14:paraId="38E113D6"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PBLI9</w:t>
            </w:r>
          </w:p>
        </w:tc>
        <w:tc>
          <w:tcPr>
            <w:tcW w:w="2000" w:type="dxa"/>
            <w:vMerge/>
            <w:vAlign w:val="center"/>
            <w:hideMark/>
          </w:tcPr>
          <w:p w14:paraId="2DC2B911" w14:textId="77777777" w:rsidR="00103E66" w:rsidRPr="006559C1" w:rsidRDefault="00103E66" w:rsidP="002A3ED0">
            <w:pPr>
              <w:rPr>
                <w:rFonts w:ascii="Arial" w:eastAsia="Times New Roman" w:hAnsi="Arial" w:cs="Arial"/>
                <w:color w:val="1D1B10"/>
                <w:sz w:val="18"/>
                <w:szCs w:val="18"/>
              </w:rPr>
            </w:pPr>
          </w:p>
        </w:tc>
      </w:tr>
      <w:tr w:rsidR="00103E66" w:rsidRPr="006559C1" w14:paraId="152C366D" w14:textId="77777777" w:rsidTr="002A3ED0">
        <w:trPr>
          <w:trHeight w:val="48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14:paraId="6BE38C6E"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4.1</w:t>
            </w:r>
          </w:p>
        </w:tc>
        <w:tc>
          <w:tcPr>
            <w:tcW w:w="2000" w:type="dxa"/>
            <w:tcBorders>
              <w:top w:val="nil"/>
              <w:left w:val="nil"/>
              <w:bottom w:val="single" w:sz="8" w:space="0" w:color="auto"/>
              <w:right w:val="single" w:sz="8" w:space="0" w:color="auto"/>
            </w:tcBorders>
            <w:shd w:val="clear" w:color="auto" w:fill="auto"/>
            <w:vAlign w:val="center"/>
            <w:hideMark/>
          </w:tcPr>
          <w:p w14:paraId="138F4F8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PC7</w:t>
            </w:r>
          </w:p>
        </w:tc>
        <w:tc>
          <w:tcPr>
            <w:tcW w:w="2000" w:type="dxa"/>
            <w:vMerge/>
            <w:vAlign w:val="center"/>
            <w:hideMark/>
          </w:tcPr>
          <w:p w14:paraId="7BEB83CC" w14:textId="77777777" w:rsidR="00103E66" w:rsidRPr="006559C1" w:rsidRDefault="00103E66" w:rsidP="002A3ED0">
            <w:pPr>
              <w:rPr>
                <w:rFonts w:ascii="Arial" w:eastAsia="Times New Roman" w:hAnsi="Arial" w:cs="Arial"/>
                <w:color w:val="1D1B10"/>
                <w:sz w:val="18"/>
                <w:szCs w:val="18"/>
              </w:rPr>
            </w:pPr>
          </w:p>
        </w:tc>
      </w:tr>
      <w:tr w:rsidR="00103E66" w:rsidRPr="006559C1" w14:paraId="0E8D12FE"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C30BD4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5.2</w:t>
            </w:r>
          </w:p>
        </w:tc>
        <w:tc>
          <w:tcPr>
            <w:tcW w:w="2000" w:type="dxa"/>
            <w:tcBorders>
              <w:top w:val="nil"/>
              <w:left w:val="nil"/>
              <w:bottom w:val="nil"/>
              <w:right w:val="single" w:sz="8" w:space="0" w:color="auto"/>
            </w:tcBorders>
            <w:shd w:val="clear" w:color="auto" w:fill="auto"/>
            <w:vAlign w:val="center"/>
            <w:hideMark/>
          </w:tcPr>
          <w:p w14:paraId="54D92F4B"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PBLI7</w:t>
            </w:r>
          </w:p>
        </w:tc>
        <w:tc>
          <w:tcPr>
            <w:tcW w:w="200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2AF8316E"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EPA 8: Give or Receive a Patient Handover to Transition Care Responsibility</w:t>
            </w:r>
          </w:p>
        </w:tc>
      </w:tr>
      <w:tr w:rsidR="00103E66" w:rsidRPr="006559C1" w14:paraId="4C1CB034"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51E5F6E"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4.3</w:t>
            </w:r>
          </w:p>
        </w:tc>
        <w:tc>
          <w:tcPr>
            <w:tcW w:w="2000" w:type="dxa"/>
            <w:tcBorders>
              <w:top w:val="nil"/>
              <w:left w:val="nil"/>
              <w:bottom w:val="nil"/>
              <w:right w:val="single" w:sz="8" w:space="0" w:color="auto"/>
            </w:tcBorders>
            <w:shd w:val="clear" w:color="auto" w:fill="auto"/>
            <w:vAlign w:val="center"/>
            <w:hideMark/>
          </w:tcPr>
          <w:p w14:paraId="093FF1E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ICS2</w:t>
            </w:r>
          </w:p>
        </w:tc>
        <w:tc>
          <w:tcPr>
            <w:tcW w:w="2000" w:type="dxa"/>
            <w:vMerge/>
            <w:vAlign w:val="center"/>
            <w:hideMark/>
          </w:tcPr>
          <w:p w14:paraId="752FF6D1" w14:textId="77777777" w:rsidR="00103E66" w:rsidRPr="006559C1" w:rsidRDefault="00103E66" w:rsidP="002A3ED0">
            <w:pPr>
              <w:rPr>
                <w:rFonts w:ascii="Arial" w:eastAsia="Times New Roman" w:hAnsi="Arial" w:cs="Arial"/>
                <w:color w:val="1D1B10"/>
                <w:sz w:val="18"/>
                <w:szCs w:val="18"/>
              </w:rPr>
            </w:pPr>
          </w:p>
        </w:tc>
      </w:tr>
      <w:tr w:rsidR="00103E66" w:rsidRPr="006559C1" w14:paraId="01DE3803"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03A0938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7.1</w:t>
            </w:r>
          </w:p>
        </w:tc>
        <w:tc>
          <w:tcPr>
            <w:tcW w:w="2000" w:type="dxa"/>
            <w:tcBorders>
              <w:top w:val="nil"/>
              <w:left w:val="nil"/>
              <w:bottom w:val="nil"/>
              <w:right w:val="single" w:sz="8" w:space="0" w:color="auto"/>
            </w:tcBorders>
            <w:shd w:val="clear" w:color="auto" w:fill="auto"/>
            <w:vAlign w:val="center"/>
            <w:hideMark/>
          </w:tcPr>
          <w:p w14:paraId="42489DA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ICS3</w:t>
            </w:r>
          </w:p>
        </w:tc>
        <w:tc>
          <w:tcPr>
            <w:tcW w:w="2000" w:type="dxa"/>
            <w:vMerge/>
            <w:vAlign w:val="center"/>
            <w:hideMark/>
          </w:tcPr>
          <w:p w14:paraId="76D5C472" w14:textId="77777777" w:rsidR="00103E66" w:rsidRPr="006559C1" w:rsidRDefault="00103E66" w:rsidP="002A3ED0">
            <w:pPr>
              <w:rPr>
                <w:rFonts w:ascii="Arial" w:eastAsia="Times New Roman" w:hAnsi="Arial" w:cs="Arial"/>
                <w:color w:val="1D1B10"/>
                <w:sz w:val="18"/>
                <w:szCs w:val="18"/>
              </w:rPr>
            </w:pPr>
          </w:p>
        </w:tc>
      </w:tr>
      <w:tr w:rsidR="00103E66" w:rsidRPr="006559C1" w14:paraId="56F9BF46"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45178276"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1.2, 1.8</w:t>
            </w:r>
          </w:p>
        </w:tc>
        <w:tc>
          <w:tcPr>
            <w:tcW w:w="2000" w:type="dxa"/>
            <w:tcBorders>
              <w:top w:val="nil"/>
              <w:left w:val="nil"/>
              <w:bottom w:val="nil"/>
              <w:right w:val="single" w:sz="8" w:space="0" w:color="auto"/>
            </w:tcBorders>
            <w:shd w:val="clear" w:color="auto" w:fill="auto"/>
            <w:vAlign w:val="center"/>
            <w:hideMark/>
          </w:tcPr>
          <w:p w14:paraId="31F4CBA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P3</w:t>
            </w:r>
          </w:p>
        </w:tc>
        <w:tc>
          <w:tcPr>
            <w:tcW w:w="2000" w:type="dxa"/>
            <w:vMerge/>
            <w:vAlign w:val="center"/>
            <w:hideMark/>
          </w:tcPr>
          <w:p w14:paraId="1734930B" w14:textId="77777777" w:rsidR="00103E66" w:rsidRPr="006559C1" w:rsidRDefault="00103E66" w:rsidP="002A3ED0">
            <w:pPr>
              <w:rPr>
                <w:rFonts w:ascii="Arial" w:eastAsia="Times New Roman" w:hAnsi="Arial" w:cs="Arial"/>
                <w:color w:val="1D1B10"/>
                <w:sz w:val="18"/>
                <w:szCs w:val="18"/>
              </w:rPr>
            </w:pPr>
          </w:p>
        </w:tc>
      </w:tr>
      <w:tr w:rsidR="00103E66" w:rsidRPr="006559C1" w14:paraId="583DAA94"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462BB5B3"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6.2</w:t>
            </w:r>
          </w:p>
        </w:tc>
        <w:tc>
          <w:tcPr>
            <w:tcW w:w="2000" w:type="dxa"/>
            <w:tcBorders>
              <w:top w:val="nil"/>
              <w:left w:val="nil"/>
              <w:bottom w:val="nil"/>
              <w:right w:val="single" w:sz="8" w:space="0" w:color="auto"/>
            </w:tcBorders>
            <w:shd w:val="clear" w:color="auto" w:fill="auto"/>
            <w:vAlign w:val="center"/>
            <w:hideMark/>
          </w:tcPr>
          <w:p w14:paraId="15E662A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PC8</w:t>
            </w:r>
          </w:p>
        </w:tc>
        <w:tc>
          <w:tcPr>
            <w:tcW w:w="2000" w:type="dxa"/>
            <w:vMerge/>
            <w:vAlign w:val="center"/>
            <w:hideMark/>
          </w:tcPr>
          <w:p w14:paraId="426282B8" w14:textId="77777777" w:rsidR="00103E66" w:rsidRPr="006559C1" w:rsidRDefault="00103E66" w:rsidP="002A3ED0">
            <w:pPr>
              <w:rPr>
                <w:rFonts w:ascii="Arial" w:eastAsia="Times New Roman" w:hAnsi="Arial" w:cs="Arial"/>
                <w:color w:val="1D1B10"/>
                <w:sz w:val="18"/>
                <w:szCs w:val="18"/>
              </w:rPr>
            </w:pPr>
          </w:p>
        </w:tc>
      </w:tr>
      <w:tr w:rsidR="00103E66" w:rsidRPr="006559C1" w14:paraId="66C58BC1" w14:textId="77777777" w:rsidTr="002A3ED0">
        <w:trPr>
          <w:trHeight w:val="48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14:paraId="50C5D28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7.2</w:t>
            </w:r>
          </w:p>
        </w:tc>
        <w:tc>
          <w:tcPr>
            <w:tcW w:w="2000" w:type="dxa"/>
            <w:tcBorders>
              <w:top w:val="nil"/>
              <w:left w:val="nil"/>
              <w:bottom w:val="single" w:sz="8" w:space="0" w:color="auto"/>
              <w:right w:val="single" w:sz="8" w:space="0" w:color="auto"/>
            </w:tcBorders>
            <w:shd w:val="clear" w:color="auto" w:fill="auto"/>
            <w:vAlign w:val="center"/>
            <w:hideMark/>
          </w:tcPr>
          <w:p w14:paraId="502A219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PBLI5</w:t>
            </w:r>
          </w:p>
        </w:tc>
        <w:tc>
          <w:tcPr>
            <w:tcW w:w="2000" w:type="dxa"/>
            <w:vMerge/>
            <w:vAlign w:val="center"/>
            <w:hideMark/>
          </w:tcPr>
          <w:p w14:paraId="7B577F8F" w14:textId="77777777" w:rsidR="00103E66" w:rsidRPr="006559C1" w:rsidRDefault="00103E66" w:rsidP="002A3ED0">
            <w:pPr>
              <w:rPr>
                <w:rFonts w:ascii="Arial" w:eastAsia="Times New Roman" w:hAnsi="Arial" w:cs="Arial"/>
                <w:color w:val="1D1B10"/>
                <w:sz w:val="18"/>
                <w:szCs w:val="18"/>
              </w:rPr>
            </w:pPr>
          </w:p>
        </w:tc>
      </w:tr>
    </w:tbl>
    <w:p w14:paraId="438F603A" w14:textId="77777777" w:rsidR="00103E66" w:rsidRDefault="00103E66" w:rsidP="00103E66"/>
    <w:p w14:paraId="6E6B673C" w14:textId="77777777" w:rsidR="00103E66" w:rsidRDefault="00103E66" w:rsidP="00103E66"/>
    <w:p w14:paraId="296464A8" w14:textId="77777777" w:rsidR="00103E66" w:rsidRDefault="00103E66" w:rsidP="00103E66">
      <w:r>
        <w:br w:type="page"/>
      </w:r>
    </w:p>
    <w:tbl>
      <w:tblPr>
        <w:tblW w:w="6000" w:type="dxa"/>
        <w:tblLook w:val="04A0" w:firstRow="1" w:lastRow="0" w:firstColumn="1" w:lastColumn="0" w:noHBand="0" w:noVBand="1"/>
      </w:tblPr>
      <w:tblGrid>
        <w:gridCol w:w="2000"/>
        <w:gridCol w:w="2000"/>
        <w:gridCol w:w="2000"/>
      </w:tblGrid>
      <w:tr w:rsidR="00103E66" w:rsidRPr="006559C1" w14:paraId="74688C7F" w14:textId="77777777" w:rsidTr="002A3ED0">
        <w:trPr>
          <w:trHeight w:val="480"/>
        </w:trPr>
        <w:tc>
          <w:tcPr>
            <w:tcW w:w="2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763E40"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lastRenderedPageBreak/>
              <w:t>CCGG</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523EE016"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t>PCRS</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512786BB"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t>EPA</w:t>
            </w:r>
          </w:p>
        </w:tc>
      </w:tr>
      <w:tr w:rsidR="00103E66" w:rsidRPr="006559C1" w14:paraId="6412D3F6"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9E2D8C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3.1</w:t>
            </w:r>
          </w:p>
        </w:tc>
        <w:tc>
          <w:tcPr>
            <w:tcW w:w="2000" w:type="dxa"/>
            <w:tcBorders>
              <w:top w:val="nil"/>
              <w:left w:val="nil"/>
              <w:bottom w:val="nil"/>
              <w:right w:val="single" w:sz="8" w:space="0" w:color="auto"/>
            </w:tcBorders>
            <w:shd w:val="clear" w:color="auto" w:fill="auto"/>
            <w:vAlign w:val="center"/>
            <w:hideMark/>
          </w:tcPr>
          <w:p w14:paraId="3EA4034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IPC2</w:t>
            </w:r>
          </w:p>
        </w:tc>
        <w:tc>
          <w:tcPr>
            <w:tcW w:w="200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351E3CE4"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EPA 9: Collaborate as a Member of an Interprofessional Team</w:t>
            </w:r>
          </w:p>
        </w:tc>
      </w:tr>
      <w:tr w:rsidR="00103E66" w:rsidRPr="006559C1" w14:paraId="7C2A7B89"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415A7C1A"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4.3, 6.1, 6.2</w:t>
            </w:r>
          </w:p>
        </w:tc>
        <w:tc>
          <w:tcPr>
            <w:tcW w:w="2000" w:type="dxa"/>
            <w:tcBorders>
              <w:top w:val="nil"/>
              <w:left w:val="nil"/>
              <w:bottom w:val="nil"/>
              <w:right w:val="single" w:sz="8" w:space="0" w:color="auto"/>
            </w:tcBorders>
            <w:shd w:val="clear" w:color="auto" w:fill="auto"/>
            <w:vAlign w:val="center"/>
            <w:hideMark/>
          </w:tcPr>
          <w:p w14:paraId="4757D553"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SBP2</w:t>
            </w:r>
          </w:p>
        </w:tc>
        <w:tc>
          <w:tcPr>
            <w:tcW w:w="2000" w:type="dxa"/>
            <w:vMerge/>
            <w:vAlign w:val="center"/>
            <w:hideMark/>
          </w:tcPr>
          <w:p w14:paraId="0F9FAFDD" w14:textId="77777777" w:rsidR="00103E66" w:rsidRPr="006559C1" w:rsidRDefault="00103E66" w:rsidP="002A3ED0">
            <w:pPr>
              <w:rPr>
                <w:rFonts w:ascii="Arial" w:eastAsia="Times New Roman" w:hAnsi="Arial" w:cs="Arial"/>
                <w:color w:val="1D1B10"/>
                <w:sz w:val="18"/>
                <w:szCs w:val="18"/>
              </w:rPr>
            </w:pPr>
          </w:p>
        </w:tc>
      </w:tr>
      <w:tr w:rsidR="00103E66" w:rsidRPr="006559C1" w14:paraId="0AE79ADB"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04D23733"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7.1</w:t>
            </w:r>
          </w:p>
        </w:tc>
        <w:tc>
          <w:tcPr>
            <w:tcW w:w="2000" w:type="dxa"/>
            <w:tcBorders>
              <w:top w:val="nil"/>
              <w:left w:val="nil"/>
              <w:bottom w:val="nil"/>
              <w:right w:val="single" w:sz="8" w:space="0" w:color="auto"/>
            </w:tcBorders>
            <w:shd w:val="clear" w:color="auto" w:fill="auto"/>
            <w:vAlign w:val="center"/>
            <w:hideMark/>
          </w:tcPr>
          <w:p w14:paraId="0F9C5FE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ICS3</w:t>
            </w:r>
          </w:p>
        </w:tc>
        <w:tc>
          <w:tcPr>
            <w:tcW w:w="2000" w:type="dxa"/>
            <w:vMerge/>
            <w:vAlign w:val="center"/>
            <w:hideMark/>
          </w:tcPr>
          <w:p w14:paraId="7D1788CA" w14:textId="77777777" w:rsidR="00103E66" w:rsidRPr="006559C1" w:rsidRDefault="00103E66" w:rsidP="002A3ED0">
            <w:pPr>
              <w:rPr>
                <w:rFonts w:ascii="Arial" w:eastAsia="Times New Roman" w:hAnsi="Arial" w:cs="Arial"/>
                <w:color w:val="1D1B10"/>
                <w:sz w:val="18"/>
                <w:szCs w:val="18"/>
              </w:rPr>
            </w:pPr>
          </w:p>
        </w:tc>
      </w:tr>
      <w:tr w:rsidR="00103E66" w:rsidRPr="006559C1" w14:paraId="564A5E1D"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722C859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4.3</w:t>
            </w:r>
          </w:p>
        </w:tc>
        <w:tc>
          <w:tcPr>
            <w:tcW w:w="2000" w:type="dxa"/>
            <w:tcBorders>
              <w:top w:val="nil"/>
              <w:left w:val="nil"/>
              <w:bottom w:val="nil"/>
              <w:right w:val="single" w:sz="8" w:space="0" w:color="auto"/>
            </w:tcBorders>
            <w:shd w:val="clear" w:color="auto" w:fill="auto"/>
            <w:vAlign w:val="center"/>
            <w:hideMark/>
          </w:tcPr>
          <w:p w14:paraId="310D0CDA"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ICS2</w:t>
            </w:r>
          </w:p>
        </w:tc>
        <w:tc>
          <w:tcPr>
            <w:tcW w:w="2000" w:type="dxa"/>
            <w:vMerge/>
            <w:vAlign w:val="center"/>
            <w:hideMark/>
          </w:tcPr>
          <w:p w14:paraId="5CB2E6BA" w14:textId="77777777" w:rsidR="00103E66" w:rsidRPr="006559C1" w:rsidRDefault="00103E66" w:rsidP="002A3ED0">
            <w:pPr>
              <w:rPr>
                <w:rFonts w:ascii="Arial" w:eastAsia="Times New Roman" w:hAnsi="Arial" w:cs="Arial"/>
                <w:color w:val="1D1B10"/>
                <w:sz w:val="18"/>
                <w:szCs w:val="18"/>
              </w:rPr>
            </w:pPr>
          </w:p>
        </w:tc>
      </w:tr>
      <w:tr w:rsidR="00103E66" w:rsidRPr="006559C1" w14:paraId="47B2C33A"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7E0951A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4.3</w:t>
            </w:r>
          </w:p>
        </w:tc>
        <w:tc>
          <w:tcPr>
            <w:tcW w:w="2000" w:type="dxa"/>
            <w:tcBorders>
              <w:top w:val="nil"/>
              <w:left w:val="nil"/>
              <w:bottom w:val="nil"/>
              <w:right w:val="single" w:sz="8" w:space="0" w:color="auto"/>
            </w:tcBorders>
            <w:shd w:val="clear" w:color="auto" w:fill="auto"/>
            <w:vAlign w:val="center"/>
            <w:hideMark/>
          </w:tcPr>
          <w:p w14:paraId="468D783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IPC3</w:t>
            </w:r>
          </w:p>
        </w:tc>
        <w:tc>
          <w:tcPr>
            <w:tcW w:w="2000" w:type="dxa"/>
            <w:vMerge/>
            <w:vAlign w:val="center"/>
            <w:hideMark/>
          </w:tcPr>
          <w:p w14:paraId="3C489617" w14:textId="77777777" w:rsidR="00103E66" w:rsidRPr="006559C1" w:rsidRDefault="00103E66" w:rsidP="002A3ED0">
            <w:pPr>
              <w:rPr>
                <w:rFonts w:ascii="Arial" w:eastAsia="Times New Roman" w:hAnsi="Arial" w:cs="Arial"/>
                <w:color w:val="1D1B10"/>
                <w:sz w:val="18"/>
                <w:szCs w:val="18"/>
              </w:rPr>
            </w:pPr>
          </w:p>
        </w:tc>
      </w:tr>
      <w:tr w:rsidR="00103E66" w:rsidRPr="006559C1" w14:paraId="3F774234"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2FF85DD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1.2, 7.1</w:t>
            </w:r>
          </w:p>
        </w:tc>
        <w:tc>
          <w:tcPr>
            <w:tcW w:w="2000" w:type="dxa"/>
            <w:tcBorders>
              <w:top w:val="nil"/>
              <w:left w:val="nil"/>
              <w:bottom w:val="nil"/>
              <w:right w:val="single" w:sz="8" w:space="0" w:color="auto"/>
            </w:tcBorders>
            <w:shd w:val="clear" w:color="auto" w:fill="auto"/>
            <w:vAlign w:val="center"/>
            <w:hideMark/>
          </w:tcPr>
          <w:p w14:paraId="6635C04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IPC1</w:t>
            </w:r>
          </w:p>
        </w:tc>
        <w:tc>
          <w:tcPr>
            <w:tcW w:w="2000" w:type="dxa"/>
            <w:vMerge/>
            <w:vAlign w:val="center"/>
            <w:hideMark/>
          </w:tcPr>
          <w:p w14:paraId="371F1BB8" w14:textId="77777777" w:rsidR="00103E66" w:rsidRPr="006559C1" w:rsidRDefault="00103E66" w:rsidP="002A3ED0">
            <w:pPr>
              <w:rPr>
                <w:rFonts w:ascii="Arial" w:eastAsia="Times New Roman" w:hAnsi="Arial" w:cs="Arial"/>
                <w:color w:val="1D1B10"/>
                <w:sz w:val="18"/>
                <w:szCs w:val="18"/>
              </w:rPr>
            </w:pPr>
          </w:p>
        </w:tc>
      </w:tr>
      <w:tr w:rsidR="00103E66" w:rsidRPr="006559C1" w14:paraId="5FB8A2AC"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D338EFE"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1.4, 4.1</w:t>
            </w:r>
          </w:p>
        </w:tc>
        <w:tc>
          <w:tcPr>
            <w:tcW w:w="2000" w:type="dxa"/>
            <w:tcBorders>
              <w:top w:val="nil"/>
              <w:left w:val="nil"/>
              <w:bottom w:val="nil"/>
              <w:right w:val="single" w:sz="8" w:space="0" w:color="auto"/>
            </w:tcBorders>
            <w:shd w:val="clear" w:color="auto" w:fill="auto"/>
            <w:vAlign w:val="center"/>
            <w:hideMark/>
          </w:tcPr>
          <w:p w14:paraId="1E0198C4"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ICS7</w:t>
            </w:r>
          </w:p>
        </w:tc>
        <w:tc>
          <w:tcPr>
            <w:tcW w:w="2000" w:type="dxa"/>
            <w:vMerge/>
            <w:vAlign w:val="center"/>
            <w:hideMark/>
          </w:tcPr>
          <w:p w14:paraId="3E4E5FA9" w14:textId="77777777" w:rsidR="00103E66" w:rsidRPr="006559C1" w:rsidRDefault="00103E66" w:rsidP="002A3ED0">
            <w:pPr>
              <w:rPr>
                <w:rFonts w:ascii="Arial" w:eastAsia="Times New Roman" w:hAnsi="Arial" w:cs="Arial"/>
                <w:color w:val="1D1B10"/>
                <w:sz w:val="18"/>
                <w:szCs w:val="18"/>
              </w:rPr>
            </w:pPr>
          </w:p>
        </w:tc>
      </w:tr>
      <w:tr w:rsidR="00103E66" w:rsidRPr="006559C1" w14:paraId="2ACC0DE5" w14:textId="77777777" w:rsidTr="002A3ED0">
        <w:trPr>
          <w:trHeight w:val="48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14:paraId="494576E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1.2, 1.7</w:t>
            </w:r>
          </w:p>
        </w:tc>
        <w:tc>
          <w:tcPr>
            <w:tcW w:w="2000" w:type="dxa"/>
            <w:tcBorders>
              <w:top w:val="nil"/>
              <w:left w:val="nil"/>
              <w:bottom w:val="single" w:sz="8" w:space="0" w:color="auto"/>
              <w:right w:val="single" w:sz="8" w:space="0" w:color="auto"/>
            </w:tcBorders>
            <w:shd w:val="clear" w:color="auto" w:fill="auto"/>
            <w:vAlign w:val="center"/>
            <w:hideMark/>
          </w:tcPr>
          <w:p w14:paraId="08EE59C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P1</w:t>
            </w:r>
          </w:p>
        </w:tc>
        <w:tc>
          <w:tcPr>
            <w:tcW w:w="2000" w:type="dxa"/>
            <w:vMerge/>
            <w:vAlign w:val="center"/>
            <w:hideMark/>
          </w:tcPr>
          <w:p w14:paraId="3AF6D812" w14:textId="77777777" w:rsidR="00103E66" w:rsidRPr="006559C1" w:rsidRDefault="00103E66" w:rsidP="002A3ED0">
            <w:pPr>
              <w:rPr>
                <w:rFonts w:ascii="Arial" w:eastAsia="Times New Roman" w:hAnsi="Arial" w:cs="Arial"/>
                <w:color w:val="1D1B10"/>
                <w:sz w:val="18"/>
                <w:szCs w:val="18"/>
              </w:rPr>
            </w:pPr>
          </w:p>
        </w:tc>
      </w:tr>
      <w:tr w:rsidR="00103E66" w:rsidRPr="006559C1" w14:paraId="4511C0D4"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713DDE7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3.5, 3.7, 3.8</w:t>
            </w:r>
          </w:p>
        </w:tc>
        <w:tc>
          <w:tcPr>
            <w:tcW w:w="2000" w:type="dxa"/>
            <w:tcBorders>
              <w:top w:val="nil"/>
              <w:left w:val="nil"/>
              <w:bottom w:val="nil"/>
              <w:right w:val="single" w:sz="8" w:space="0" w:color="auto"/>
            </w:tcBorders>
            <w:shd w:val="clear" w:color="auto" w:fill="auto"/>
            <w:vAlign w:val="center"/>
            <w:hideMark/>
          </w:tcPr>
          <w:p w14:paraId="6D8D222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PC2</w:t>
            </w:r>
          </w:p>
        </w:tc>
        <w:tc>
          <w:tcPr>
            <w:tcW w:w="200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5A63E33F"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EPA 10: Recognize a Patient Requiring Urgent or Emergent Care and Initiate Evaluation and Management</w:t>
            </w:r>
          </w:p>
        </w:tc>
      </w:tr>
      <w:tr w:rsidR="00103E66" w:rsidRPr="006559C1" w14:paraId="5D7B351F"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51F4FCB"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3.7</w:t>
            </w:r>
          </w:p>
        </w:tc>
        <w:tc>
          <w:tcPr>
            <w:tcW w:w="2000" w:type="dxa"/>
            <w:tcBorders>
              <w:top w:val="nil"/>
              <w:left w:val="nil"/>
              <w:bottom w:val="nil"/>
              <w:right w:val="single" w:sz="8" w:space="0" w:color="auto"/>
            </w:tcBorders>
            <w:shd w:val="clear" w:color="auto" w:fill="auto"/>
            <w:vAlign w:val="center"/>
            <w:hideMark/>
          </w:tcPr>
          <w:p w14:paraId="2D45033A"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PC4</w:t>
            </w:r>
          </w:p>
        </w:tc>
        <w:tc>
          <w:tcPr>
            <w:tcW w:w="2000" w:type="dxa"/>
            <w:vMerge/>
            <w:vAlign w:val="center"/>
            <w:hideMark/>
          </w:tcPr>
          <w:p w14:paraId="4B9991CD" w14:textId="77777777" w:rsidR="00103E66" w:rsidRPr="006559C1" w:rsidRDefault="00103E66" w:rsidP="002A3ED0">
            <w:pPr>
              <w:rPr>
                <w:rFonts w:ascii="Arial" w:eastAsia="Times New Roman" w:hAnsi="Arial" w:cs="Arial"/>
                <w:color w:val="1D1B10"/>
                <w:sz w:val="18"/>
                <w:szCs w:val="18"/>
              </w:rPr>
            </w:pPr>
          </w:p>
        </w:tc>
      </w:tr>
      <w:tr w:rsidR="00103E66" w:rsidRPr="006559C1" w14:paraId="14F9C4D4"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AB1C35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3.9</w:t>
            </w:r>
          </w:p>
        </w:tc>
        <w:tc>
          <w:tcPr>
            <w:tcW w:w="2000" w:type="dxa"/>
            <w:tcBorders>
              <w:top w:val="nil"/>
              <w:left w:val="nil"/>
              <w:bottom w:val="nil"/>
              <w:right w:val="single" w:sz="8" w:space="0" w:color="auto"/>
            </w:tcBorders>
            <w:shd w:val="clear" w:color="auto" w:fill="auto"/>
            <w:vAlign w:val="center"/>
            <w:hideMark/>
          </w:tcPr>
          <w:p w14:paraId="709F118E"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PC5</w:t>
            </w:r>
          </w:p>
        </w:tc>
        <w:tc>
          <w:tcPr>
            <w:tcW w:w="2000" w:type="dxa"/>
            <w:vMerge/>
            <w:vAlign w:val="center"/>
            <w:hideMark/>
          </w:tcPr>
          <w:p w14:paraId="21715C97" w14:textId="77777777" w:rsidR="00103E66" w:rsidRPr="006559C1" w:rsidRDefault="00103E66" w:rsidP="002A3ED0">
            <w:pPr>
              <w:rPr>
                <w:rFonts w:ascii="Arial" w:eastAsia="Times New Roman" w:hAnsi="Arial" w:cs="Arial"/>
                <w:color w:val="1D1B10"/>
                <w:sz w:val="18"/>
                <w:szCs w:val="18"/>
              </w:rPr>
            </w:pPr>
          </w:p>
        </w:tc>
      </w:tr>
      <w:tr w:rsidR="00103E66" w:rsidRPr="006559C1" w14:paraId="776F013B"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4D00C6CA"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3.1, 3.3</w:t>
            </w:r>
          </w:p>
        </w:tc>
        <w:tc>
          <w:tcPr>
            <w:tcW w:w="2000" w:type="dxa"/>
            <w:tcBorders>
              <w:top w:val="nil"/>
              <w:left w:val="nil"/>
              <w:bottom w:val="nil"/>
              <w:right w:val="single" w:sz="8" w:space="0" w:color="auto"/>
            </w:tcBorders>
            <w:shd w:val="clear" w:color="auto" w:fill="auto"/>
            <w:vAlign w:val="center"/>
            <w:hideMark/>
          </w:tcPr>
          <w:p w14:paraId="31D7220E"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PC3</w:t>
            </w:r>
          </w:p>
        </w:tc>
        <w:tc>
          <w:tcPr>
            <w:tcW w:w="2000" w:type="dxa"/>
            <w:vMerge/>
            <w:vAlign w:val="center"/>
            <w:hideMark/>
          </w:tcPr>
          <w:p w14:paraId="2542316E" w14:textId="77777777" w:rsidR="00103E66" w:rsidRPr="006559C1" w:rsidRDefault="00103E66" w:rsidP="002A3ED0">
            <w:pPr>
              <w:rPr>
                <w:rFonts w:ascii="Arial" w:eastAsia="Times New Roman" w:hAnsi="Arial" w:cs="Arial"/>
                <w:color w:val="1D1B10"/>
                <w:sz w:val="18"/>
                <w:szCs w:val="18"/>
              </w:rPr>
            </w:pPr>
          </w:p>
        </w:tc>
      </w:tr>
      <w:tr w:rsidR="00103E66" w:rsidRPr="006559C1" w14:paraId="14470168"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788F1E14"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3.2</w:t>
            </w:r>
          </w:p>
        </w:tc>
        <w:tc>
          <w:tcPr>
            <w:tcW w:w="2000" w:type="dxa"/>
            <w:tcBorders>
              <w:top w:val="nil"/>
              <w:left w:val="nil"/>
              <w:bottom w:val="nil"/>
              <w:right w:val="single" w:sz="8" w:space="0" w:color="auto"/>
            </w:tcBorders>
            <w:shd w:val="clear" w:color="auto" w:fill="auto"/>
            <w:vAlign w:val="center"/>
            <w:hideMark/>
          </w:tcPr>
          <w:p w14:paraId="2581E9F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PC6</w:t>
            </w:r>
          </w:p>
        </w:tc>
        <w:tc>
          <w:tcPr>
            <w:tcW w:w="2000" w:type="dxa"/>
            <w:vMerge/>
            <w:vAlign w:val="center"/>
            <w:hideMark/>
          </w:tcPr>
          <w:p w14:paraId="03F97696" w14:textId="77777777" w:rsidR="00103E66" w:rsidRPr="006559C1" w:rsidRDefault="00103E66" w:rsidP="002A3ED0">
            <w:pPr>
              <w:rPr>
                <w:rFonts w:ascii="Arial" w:eastAsia="Times New Roman" w:hAnsi="Arial" w:cs="Arial"/>
                <w:color w:val="1D1B10"/>
                <w:sz w:val="18"/>
                <w:szCs w:val="18"/>
              </w:rPr>
            </w:pPr>
          </w:p>
        </w:tc>
      </w:tr>
      <w:tr w:rsidR="00103E66" w:rsidRPr="006559C1" w14:paraId="588F5424"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030DAD0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1.3</w:t>
            </w:r>
          </w:p>
        </w:tc>
        <w:tc>
          <w:tcPr>
            <w:tcW w:w="2000" w:type="dxa"/>
            <w:tcBorders>
              <w:top w:val="nil"/>
              <w:left w:val="nil"/>
              <w:bottom w:val="nil"/>
              <w:right w:val="single" w:sz="8" w:space="0" w:color="auto"/>
            </w:tcBorders>
            <w:shd w:val="clear" w:color="auto" w:fill="auto"/>
            <w:vAlign w:val="center"/>
            <w:hideMark/>
          </w:tcPr>
          <w:p w14:paraId="3EB2B80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PPD1</w:t>
            </w:r>
          </w:p>
        </w:tc>
        <w:tc>
          <w:tcPr>
            <w:tcW w:w="2000" w:type="dxa"/>
            <w:vMerge/>
            <w:vAlign w:val="center"/>
            <w:hideMark/>
          </w:tcPr>
          <w:p w14:paraId="694A0ADB" w14:textId="77777777" w:rsidR="00103E66" w:rsidRPr="006559C1" w:rsidRDefault="00103E66" w:rsidP="002A3ED0">
            <w:pPr>
              <w:rPr>
                <w:rFonts w:ascii="Arial" w:eastAsia="Times New Roman" w:hAnsi="Arial" w:cs="Arial"/>
                <w:color w:val="1D1B10"/>
                <w:sz w:val="18"/>
                <w:szCs w:val="18"/>
              </w:rPr>
            </w:pPr>
          </w:p>
        </w:tc>
      </w:tr>
      <w:tr w:rsidR="00103E66" w:rsidRPr="006559C1" w14:paraId="59C2402E"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0D9BC81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3.1</w:t>
            </w:r>
          </w:p>
        </w:tc>
        <w:tc>
          <w:tcPr>
            <w:tcW w:w="2000" w:type="dxa"/>
            <w:tcBorders>
              <w:top w:val="nil"/>
              <w:left w:val="nil"/>
              <w:bottom w:val="nil"/>
              <w:right w:val="single" w:sz="8" w:space="0" w:color="auto"/>
            </w:tcBorders>
            <w:shd w:val="clear" w:color="auto" w:fill="auto"/>
            <w:vAlign w:val="center"/>
            <w:hideMark/>
          </w:tcPr>
          <w:p w14:paraId="2C57DA1F"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PC1</w:t>
            </w:r>
          </w:p>
        </w:tc>
        <w:tc>
          <w:tcPr>
            <w:tcW w:w="2000" w:type="dxa"/>
            <w:vMerge/>
            <w:vAlign w:val="center"/>
            <w:hideMark/>
          </w:tcPr>
          <w:p w14:paraId="4157A0D7" w14:textId="77777777" w:rsidR="00103E66" w:rsidRPr="006559C1" w:rsidRDefault="00103E66" w:rsidP="002A3ED0">
            <w:pPr>
              <w:rPr>
                <w:rFonts w:ascii="Arial" w:eastAsia="Times New Roman" w:hAnsi="Arial" w:cs="Arial"/>
                <w:color w:val="1D1B10"/>
                <w:sz w:val="18"/>
                <w:szCs w:val="18"/>
              </w:rPr>
            </w:pPr>
          </w:p>
        </w:tc>
      </w:tr>
      <w:tr w:rsidR="00103E66" w:rsidRPr="006559C1" w14:paraId="5C974B60"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0C250A04"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4.3, 6.2</w:t>
            </w:r>
          </w:p>
        </w:tc>
        <w:tc>
          <w:tcPr>
            <w:tcW w:w="2000" w:type="dxa"/>
            <w:tcBorders>
              <w:top w:val="nil"/>
              <w:left w:val="nil"/>
              <w:bottom w:val="nil"/>
              <w:right w:val="single" w:sz="8" w:space="0" w:color="auto"/>
            </w:tcBorders>
            <w:shd w:val="clear" w:color="auto" w:fill="auto"/>
            <w:vAlign w:val="center"/>
            <w:hideMark/>
          </w:tcPr>
          <w:p w14:paraId="03FE051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SBP2</w:t>
            </w:r>
          </w:p>
        </w:tc>
        <w:tc>
          <w:tcPr>
            <w:tcW w:w="2000" w:type="dxa"/>
            <w:vMerge/>
            <w:vAlign w:val="center"/>
            <w:hideMark/>
          </w:tcPr>
          <w:p w14:paraId="4316CBDA" w14:textId="77777777" w:rsidR="00103E66" w:rsidRPr="006559C1" w:rsidRDefault="00103E66" w:rsidP="002A3ED0">
            <w:pPr>
              <w:rPr>
                <w:rFonts w:ascii="Arial" w:eastAsia="Times New Roman" w:hAnsi="Arial" w:cs="Arial"/>
                <w:color w:val="1D1B10"/>
                <w:sz w:val="18"/>
                <w:szCs w:val="18"/>
              </w:rPr>
            </w:pPr>
          </w:p>
        </w:tc>
      </w:tr>
      <w:tr w:rsidR="00103E66" w:rsidRPr="006559C1" w14:paraId="7B64EB34"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3333924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7.1, 7.3</w:t>
            </w:r>
          </w:p>
        </w:tc>
        <w:tc>
          <w:tcPr>
            <w:tcW w:w="2000" w:type="dxa"/>
            <w:tcBorders>
              <w:top w:val="nil"/>
              <w:left w:val="nil"/>
              <w:bottom w:val="nil"/>
              <w:right w:val="single" w:sz="8" w:space="0" w:color="auto"/>
            </w:tcBorders>
            <w:shd w:val="clear" w:color="auto" w:fill="auto"/>
            <w:vAlign w:val="center"/>
            <w:hideMark/>
          </w:tcPr>
          <w:p w14:paraId="5C7F263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IPC4</w:t>
            </w:r>
          </w:p>
        </w:tc>
        <w:tc>
          <w:tcPr>
            <w:tcW w:w="2000" w:type="dxa"/>
            <w:vMerge/>
            <w:vAlign w:val="center"/>
            <w:hideMark/>
          </w:tcPr>
          <w:p w14:paraId="14EA4BA6" w14:textId="77777777" w:rsidR="00103E66" w:rsidRPr="006559C1" w:rsidRDefault="00103E66" w:rsidP="002A3ED0">
            <w:pPr>
              <w:rPr>
                <w:rFonts w:ascii="Arial" w:eastAsia="Times New Roman" w:hAnsi="Arial" w:cs="Arial"/>
                <w:color w:val="1D1B10"/>
                <w:sz w:val="18"/>
                <w:szCs w:val="18"/>
              </w:rPr>
            </w:pPr>
          </w:p>
        </w:tc>
      </w:tr>
      <w:tr w:rsidR="00103E66" w:rsidRPr="006559C1" w14:paraId="5C451E45"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9A02A2A"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4.3</w:t>
            </w:r>
          </w:p>
        </w:tc>
        <w:tc>
          <w:tcPr>
            <w:tcW w:w="2000" w:type="dxa"/>
            <w:tcBorders>
              <w:top w:val="nil"/>
              <w:left w:val="nil"/>
              <w:bottom w:val="nil"/>
              <w:right w:val="single" w:sz="8" w:space="0" w:color="auto"/>
            </w:tcBorders>
            <w:shd w:val="clear" w:color="auto" w:fill="auto"/>
            <w:vAlign w:val="center"/>
            <w:hideMark/>
          </w:tcPr>
          <w:p w14:paraId="407E8C43"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ICS2</w:t>
            </w:r>
          </w:p>
        </w:tc>
        <w:tc>
          <w:tcPr>
            <w:tcW w:w="2000" w:type="dxa"/>
            <w:vMerge/>
            <w:vAlign w:val="center"/>
            <w:hideMark/>
          </w:tcPr>
          <w:p w14:paraId="51D7BB9C" w14:textId="77777777" w:rsidR="00103E66" w:rsidRPr="006559C1" w:rsidRDefault="00103E66" w:rsidP="002A3ED0">
            <w:pPr>
              <w:rPr>
                <w:rFonts w:ascii="Arial" w:eastAsia="Times New Roman" w:hAnsi="Arial" w:cs="Arial"/>
                <w:color w:val="1D1B10"/>
                <w:sz w:val="18"/>
                <w:szCs w:val="18"/>
              </w:rPr>
            </w:pPr>
          </w:p>
        </w:tc>
      </w:tr>
      <w:tr w:rsidR="00103E66" w:rsidRPr="006559C1" w14:paraId="2020B64D" w14:textId="77777777" w:rsidTr="002A3ED0">
        <w:trPr>
          <w:trHeight w:val="48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14:paraId="62A72BA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7.1, 7.3</w:t>
            </w:r>
          </w:p>
        </w:tc>
        <w:tc>
          <w:tcPr>
            <w:tcW w:w="2000" w:type="dxa"/>
            <w:tcBorders>
              <w:top w:val="nil"/>
              <w:left w:val="nil"/>
              <w:bottom w:val="single" w:sz="8" w:space="0" w:color="auto"/>
              <w:right w:val="single" w:sz="8" w:space="0" w:color="auto"/>
            </w:tcBorders>
            <w:shd w:val="clear" w:color="auto" w:fill="auto"/>
            <w:vAlign w:val="center"/>
            <w:hideMark/>
          </w:tcPr>
          <w:p w14:paraId="4242D02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ICS6</w:t>
            </w:r>
          </w:p>
        </w:tc>
        <w:tc>
          <w:tcPr>
            <w:tcW w:w="2000" w:type="dxa"/>
            <w:vMerge/>
            <w:vAlign w:val="center"/>
            <w:hideMark/>
          </w:tcPr>
          <w:p w14:paraId="183764BF" w14:textId="77777777" w:rsidR="00103E66" w:rsidRPr="006559C1" w:rsidRDefault="00103E66" w:rsidP="002A3ED0">
            <w:pPr>
              <w:rPr>
                <w:rFonts w:ascii="Arial" w:eastAsia="Times New Roman" w:hAnsi="Arial" w:cs="Arial"/>
                <w:color w:val="1D1B10"/>
                <w:sz w:val="18"/>
                <w:szCs w:val="18"/>
              </w:rPr>
            </w:pPr>
          </w:p>
        </w:tc>
      </w:tr>
    </w:tbl>
    <w:p w14:paraId="21FE6351" w14:textId="77777777" w:rsidR="00103E66" w:rsidRDefault="00103E66" w:rsidP="00103E66"/>
    <w:p w14:paraId="3734EEDF" w14:textId="77777777" w:rsidR="00103E66" w:rsidRDefault="00103E66" w:rsidP="00103E66"/>
    <w:p w14:paraId="04BCAFB1" w14:textId="77777777" w:rsidR="00103E66" w:rsidRDefault="00103E66" w:rsidP="00103E66">
      <w:r>
        <w:br w:type="page"/>
      </w:r>
    </w:p>
    <w:tbl>
      <w:tblPr>
        <w:tblW w:w="6000" w:type="dxa"/>
        <w:tblLook w:val="04A0" w:firstRow="1" w:lastRow="0" w:firstColumn="1" w:lastColumn="0" w:noHBand="0" w:noVBand="1"/>
      </w:tblPr>
      <w:tblGrid>
        <w:gridCol w:w="2000"/>
        <w:gridCol w:w="2000"/>
        <w:gridCol w:w="2000"/>
      </w:tblGrid>
      <w:tr w:rsidR="00103E66" w:rsidRPr="006559C1" w14:paraId="4A3936B2" w14:textId="77777777" w:rsidTr="002A3ED0">
        <w:trPr>
          <w:trHeight w:val="480"/>
        </w:trPr>
        <w:tc>
          <w:tcPr>
            <w:tcW w:w="2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ACC223"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lastRenderedPageBreak/>
              <w:t>CCGG</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5FA09254"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t>PCRS</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2E1A83A6"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t>EPA</w:t>
            </w:r>
          </w:p>
        </w:tc>
      </w:tr>
      <w:tr w:rsidR="00103E66" w:rsidRPr="006559C1" w14:paraId="541C77A6"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0FF417C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3.2, 3.4</w:t>
            </w:r>
          </w:p>
        </w:tc>
        <w:tc>
          <w:tcPr>
            <w:tcW w:w="2000" w:type="dxa"/>
            <w:tcBorders>
              <w:top w:val="nil"/>
              <w:left w:val="nil"/>
              <w:bottom w:val="nil"/>
              <w:right w:val="single" w:sz="8" w:space="0" w:color="auto"/>
            </w:tcBorders>
            <w:shd w:val="clear" w:color="auto" w:fill="auto"/>
            <w:vAlign w:val="center"/>
            <w:hideMark/>
          </w:tcPr>
          <w:p w14:paraId="22409086"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PC6</w:t>
            </w:r>
          </w:p>
        </w:tc>
        <w:tc>
          <w:tcPr>
            <w:tcW w:w="200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21F521C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EPA 11: Obtain Informed Consent for Tests and/or Resources</w:t>
            </w:r>
          </w:p>
        </w:tc>
      </w:tr>
      <w:tr w:rsidR="00103E66" w:rsidRPr="006559C1" w14:paraId="11522610"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326FE4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2.1</w:t>
            </w:r>
          </w:p>
        </w:tc>
        <w:tc>
          <w:tcPr>
            <w:tcW w:w="2000" w:type="dxa"/>
            <w:tcBorders>
              <w:top w:val="nil"/>
              <w:left w:val="nil"/>
              <w:bottom w:val="nil"/>
              <w:right w:val="single" w:sz="8" w:space="0" w:color="auto"/>
            </w:tcBorders>
            <w:shd w:val="clear" w:color="auto" w:fill="auto"/>
            <w:vAlign w:val="center"/>
            <w:hideMark/>
          </w:tcPr>
          <w:p w14:paraId="69F60E5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KP3</w:t>
            </w:r>
          </w:p>
        </w:tc>
        <w:tc>
          <w:tcPr>
            <w:tcW w:w="2000" w:type="dxa"/>
            <w:vMerge/>
            <w:vAlign w:val="center"/>
            <w:hideMark/>
          </w:tcPr>
          <w:p w14:paraId="1F90CE96" w14:textId="77777777" w:rsidR="00103E66" w:rsidRPr="006559C1" w:rsidRDefault="00103E66" w:rsidP="002A3ED0">
            <w:pPr>
              <w:rPr>
                <w:rFonts w:ascii="Arial" w:eastAsia="Times New Roman" w:hAnsi="Arial" w:cs="Arial"/>
                <w:color w:val="1D1B10"/>
                <w:sz w:val="18"/>
                <w:szCs w:val="18"/>
              </w:rPr>
            </w:pPr>
          </w:p>
        </w:tc>
      </w:tr>
      <w:tr w:rsidR="00103E66" w:rsidRPr="006559C1" w14:paraId="46C11D0F"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178AF7E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2.2</w:t>
            </w:r>
          </w:p>
        </w:tc>
        <w:tc>
          <w:tcPr>
            <w:tcW w:w="2000" w:type="dxa"/>
            <w:tcBorders>
              <w:top w:val="nil"/>
              <w:left w:val="nil"/>
              <w:bottom w:val="nil"/>
              <w:right w:val="single" w:sz="8" w:space="0" w:color="auto"/>
            </w:tcBorders>
            <w:shd w:val="clear" w:color="auto" w:fill="auto"/>
            <w:vAlign w:val="center"/>
            <w:hideMark/>
          </w:tcPr>
          <w:p w14:paraId="4955F6D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KP4</w:t>
            </w:r>
          </w:p>
        </w:tc>
        <w:tc>
          <w:tcPr>
            <w:tcW w:w="2000" w:type="dxa"/>
            <w:vMerge/>
            <w:vAlign w:val="center"/>
            <w:hideMark/>
          </w:tcPr>
          <w:p w14:paraId="01EB9BB5" w14:textId="77777777" w:rsidR="00103E66" w:rsidRPr="006559C1" w:rsidRDefault="00103E66" w:rsidP="002A3ED0">
            <w:pPr>
              <w:rPr>
                <w:rFonts w:ascii="Arial" w:eastAsia="Times New Roman" w:hAnsi="Arial" w:cs="Arial"/>
                <w:color w:val="1D1B10"/>
                <w:sz w:val="18"/>
                <w:szCs w:val="18"/>
              </w:rPr>
            </w:pPr>
          </w:p>
        </w:tc>
      </w:tr>
      <w:tr w:rsidR="00103E66" w:rsidRPr="006559C1" w14:paraId="7AC0CDC8"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7984AC0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5.2</w:t>
            </w:r>
          </w:p>
        </w:tc>
        <w:tc>
          <w:tcPr>
            <w:tcW w:w="2000" w:type="dxa"/>
            <w:tcBorders>
              <w:top w:val="nil"/>
              <w:left w:val="nil"/>
              <w:bottom w:val="nil"/>
              <w:right w:val="single" w:sz="8" w:space="0" w:color="auto"/>
            </w:tcBorders>
            <w:shd w:val="clear" w:color="auto" w:fill="auto"/>
            <w:vAlign w:val="center"/>
            <w:hideMark/>
          </w:tcPr>
          <w:p w14:paraId="71C888BE"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KP5</w:t>
            </w:r>
          </w:p>
        </w:tc>
        <w:tc>
          <w:tcPr>
            <w:tcW w:w="2000" w:type="dxa"/>
            <w:vMerge/>
            <w:vAlign w:val="center"/>
            <w:hideMark/>
          </w:tcPr>
          <w:p w14:paraId="3532D922" w14:textId="77777777" w:rsidR="00103E66" w:rsidRPr="006559C1" w:rsidRDefault="00103E66" w:rsidP="002A3ED0">
            <w:pPr>
              <w:rPr>
                <w:rFonts w:ascii="Arial" w:eastAsia="Times New Roman" w:hAnsi="Arial" w:cs="Arial"/>
                <w:color w:val="1D1B10"/>
                <w:sz w:val="18"/>
                <w:szCs w:val="18"/>
              </w:rPr>
            </w:pPr>
          </w:p>
        </w:tc>
      </w:tr>
      <w:tr w:rsidR="00103E66" w:rsidRPr="006559C1" w14:paraId="225280F5"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1A3691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1.1, 1.8</w:t>
            </w:r>
          </w:p>
        </w:tc>
        <w:tc>
          <w:tcPr>
            <w:tcW w:w="2000" w:type="dxa"/>
            <w:tcBorders>
              <w:top w:val="nil"/>
              <w:left w:val="nil"/>
              <w:bottom w:val="nil"/>
              <w:right w:val="single" w:sz="8" w:space="0" w:color="auto"/>
            </w:tcBorders>
            <w:shd w:val="clear" w:color="auto" w:fill="auto"/>
            <w:vAlign w:val="center"/>
            <w:hideMark/>
          </w:tcPr>
          <w:p w14:paraId="050385E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P6</w:t>
            </w:r>
          </w:p>
        </w:tc>
        <w:tc>
          <w:tcPr>
            <w:tcW w:w="2000" w:type="dxa"/>
            <w:vMerge/>
            <w:vAlign w:val="center"/>
            <w:hideMark/>
          </w:tcPr>
          <w:p w14:paraId="7333B924" w14:textId="77777777" w:rsidR="00103E66" w:rsidRPr="006559C1" w:rsidRDefault="00103E66" w:rsidP="002A3ED0">
            <w:pPr>
              <w:rPr>
                <w:rFonts w:ascii="Arial" w:eastAsia="Times New Roman" w:hAnsi="Arial" w:cs="Arial"/>
                <w:color w:val="1D1B10"/>
                <w:sz w:val="18"/>
                <w:szCs w:val="18"/>
              </w:rPr>
            </w:pPr>
          </w:p>
        </w:tc>
      </w:tr>
      <w:tr w:rsidR="00103E66" w:rsidRPr="006559C1" w14:paraId="51C730F6"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229F99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4.1</w:t>
            </w:r>
          </w:p>
        </w:tc>
        <w:tc>
          <w:tcPr>
            <w:tcW w:w="2000" w:type="dxa"/>
            <w:tcBorders>
              <w:top w:val="nil"/>
              <w:left w:val="nil"/>
              <w:bottom w:val="nil"/>
              <w:right w:val="single" w:sz="8" w:space="0" w:color="auto"/>
            </w:tcBorders>
            <w:shd w:val="clear" w:color="auto" w:fill="auto"/>
            <w:vAlign w:val="center"/>
            <w:hideMark/>
          </w:tcPr>
          <w:p w14:paraId="2F59E83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PC7</w:t>
            </w:r>
          </w:p>
        </w:tc>
        <w:tc>
          <w:tcPr>
            <w:tcW w:w="2000" w:type="dxa"/>
            <w:vMerge/>
            <w:vAlign w:val="center"/>
            <w:hideMark/>
          </w:tcPr>
          <w:p w14:paraId="272F045D" w14:textId="77777777" w:rsidR="00103E66" w:rsidRPr="006559C1" w:rsidRDefault="00103E66" w:rsidP="002A3ED0">
            <w:pPr>
              <w:rPr>
                <w:rFonts w:ascii="Arial" w:eastAsia="Times New Roman" w:hAnsi="Arial" w:cs="Arial"/>
                <w:color w:val="1D1B10"/>
                <w:sz w:val="18"/>
                <w:szCs w:val="18"/>
              </w:rPr>
            </w:pPr>
          </w:p>
        </w:tc>
      </w:tr>
      <w:tr w:rsidR="00103E66" w:rsidRPr="006559C1" w14:paraId="319AD10A"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1AE2AA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4.1</w:t>
            </w:r>
          </w:p>
        </w:tc>
        <w:tc>
          <w:tcPr>
            <w:tcW w:w="2000" w:type="dxa"/>
            <w:tcBorders>
              <w:top w:val="nil"/>
              <w:left w:val="nil"/>
              <w:bottom w:val="nil"/>
              <w:right w:val="single" w:sz="8" w:space="0" w:color="auto"/>
            </w:tcBorders>
            <w:shd w:val="clear" w:color="auto" w:fill="auto"/>
            <w:vAlign w:val="center"/>
            <w:hideMark/>
          </w:tcPr>
          <w:p w14:paraId="71A727F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ICS1</w:t>
            </w:r>
          </w:p>
        </w:tc>
        <w:tc>
          <w:tcPr>
            <w:tcW w:w="2000" w:type="dxa"/>
            <w:vMerge/>
            <w:vAlign w:val="center"/>
            <w:hideMark/>
          </w:tcPr>
          <w:p w14:paraId="34B57D75" w14:textId="77777777" w:rsidR="00103E66" w:rsidRPr="006559C1" w:rsidRDefault="00103E66" w:rsidP="002A3ED0">
            <w:pPr>
              <w:rPr>
                <w:rFonts w:ascii="Arial" w:eastAsia="Times New Roman" w:hAnsi="Arial" w:cs="Arial"/>
                <w:color w:val="1D1B10"/>
                <w:sz w:val="18"/>
                <w:szCs w:val="18"/>
              </w:rPr>
            </w:pPr>
          </w:p>
        </w:tc>
      </w:tr>
      <w:tr w:rsidR="00103E66" w:rsidRPr="006559C1" w14:paraId="3644A996"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1B5236D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1.4, 4.1</w:t>
            </w:r>
          </w:p>
        </w:tc>
        <w:tc>
          <w:tcPr>
            <w:tcW w:w="2000" w:type="dxa"/>
            <w:tcBorders>
              <w:top w:val="nil"/>
              <w:left w:val="nil"/>
              <w:bottom w:val="nil"/>
              <w:right w:val="single" w:sz="8" w:space="0" w:color="auto"/>
            </w:tcBorders>
            <w:shd w:val="clear" w:color="auto" w:fill="auto"/>
            <w:vAlign w:val="center"/>
            <w:hideMark/>
          </w:tcPr>
          <w:p w14:paraId="3C0D9CA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ICS7</w:t>
            </w:r>
          </w:p>
        </w:tc>
        <w:tc>
          <w:tcPr>
            <w:tcW w:w="2000" w:type="dxa"/>
            <w:vMerge/>
            <w:vAlign w:val="center"/>
            <w:hideMark/>
          </w:tcPr>
          <w:p w14:paraId="713FC3BA" w14:textId="77777777" w:rsidR="00103E66" w:rsidRPr="006559C1" w:rsidRDefault="00103E66" w:rsidP="002A3ED0">
            <w:pPr>
              <w:rPr>
                <w:rFonts w:ascii="Arial" w:eastAsia="Times New Roman" w:hAnsi="Arial" w:cs="Arial"/>
                <w:color w:val="1D1B10"/>
                <w:sz w:val="18"/>
                <w:szCs w:val="18"/>
              </w:rPr>
            </w:pPr>
          </w:p>
        </w:tc>
      </w:tr>
      <w:tr w:rsidR="00103E66" w:rsidRPr="006559C1" w14:paraId="546F869C"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032AB27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3.9</w:t>
            </w:r>
          </w:p>
        </w:tc>
        <w:tc>
          <w:tcPr>
            <w:tcW w:w="2000" w:type="dxa"/>
            <w:tcBorders>
              <w:top w:val="nil"/>
              <w:left w:val="nil"/>
              <w:bottom w:val="nil"/>
              <w:right w:val="single" w:sz="8" w:space="0" w:color="auto"/>
            </w:tcBorders>
            <w:shd w:val="clear" w:color="auto" w:fill="auto"/>
            <w:vAlign w:val="center"/>
            <w:hideMark/>
          </w:tcPr>
          <w:p w14:paraId="180C4F74"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PC5</w:t>
            </w:r>
          </w:p>
        </w:tc>
        <w:tc>
          <w:tcPr>
            <w:tcW w:w="2000" w:type="dxa"/>
            <w:vMerge/>
            <w:vAlign w:val="center"/>
            <w:hideMark/>
          </w:tcPr>
          <w:p w14:paraId="2B50C3AD" w14:textId="77777777" w:rsidR="00103E66" w:rsidRPr="006559C1" w:rsidRDefault="00103E66" w:rsidP="002A3ED0">
            <w:pPr>
              <w:rPr>
                <w:rFonts w:ascii="Arial" w:eastAsia="Times New Roman" w:hAnsi="Arial" w:cs="Arial"/>
                <w:color w:val="1D1B10"/>
                <w:sz w:val="18"/>
                <w:szCs w:val="18"/>
              </w:rPr>
            </w:pPr>
          </w:p>
        </w:tc>
      </w:tr>
      <w:tr w:rsidR="00103E66" w:rsidRPr="006559C1" w14:paraId="0C62BDBD"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58BE27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1.3</w:t>
            </w:r>
          </w:p>
        </w:tc>
        <w:tc>
          <w:tcPr>
            <w:tcW w:w="2000" w:type="dxa"/>
            <w:tcBorders>
              <w:top w:val="nil"/>
              <w:left w:val="nil"/>
              <w:bottom w:val="nil"/>
              <w:right w:val="single" w:sz="8" w:space="0" w:color="auto"/>
            </w:tcBorders>
            <w:shd w:val="clear" w:color="auto" w:fill="auto"/>
            <w:vAlign w:val="center"/>
            <w:hideMark/>
          </w:tcPr>
          <w:p w14:paraId="727AE5B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PPD1</w:t>
            </w:r>
          </w:p>
        </w:tc>
        <w:tc>
          <w:tcPr>
            <w:tcW w:w="2000" w:type="dxa"/>
            <w:vMerge/>
            <w:vAlign w:val="center"/>
            <w:hideMark/>
          </w:tcPr>
          <w:p w14:paraId="6FCC5195" w14:textId="77777777" w:rsidR="00103E66" w:rsidRPr="006559C1" w:rsidRDefault="00103E66" w:rsidP="002A3ED0">
            <w:pPr>
              <w:rPr>
                <w:rFonts w:ascii="Arial" w:eastAsia="Times New Roman" w:hAnsi="Arial" w:cs="Arial"/>
                <w:color w:val="1D1B10"/>
                <w:sz w:val="18"/>
                <w:szCs w:val="18"/>
              </w:rPr>
            </w:pPr>
          </w:p>
        </w:tc>
      </w:tr>
      <w:tr w:rsidR="00103E66" w:rsidRPr="006559C1" w14:paraId="0B014696"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4315B1D5"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4.2</w:t>
            </w:r>
          </w:p>
        </w:tc>
        <w:tc>
          <w:tcPr>
            <w:tcW w:w="2000" w:type="dxa"/>
            <w:tcBorders>
              <w:top w:val="nil"/>
              <w:left w:val="nil"/>
              <w:bottom w:val="nil"/>
              <w:right w:val="single" w:sz="8" w:space="0" w:color="auto"/>
            </w:tcBorders>
            <w:shd w:val="clear" w:color="auto" w:fill="auto"/>
            <w:vAlign w:val="center"/>
            <w:hideMark/>
          </w:tcPr>
          <w:p w14:paraId="32541EBB"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PPD7</w:t>
            </w:r>
          </w:p>
        </w:tc>
        <w:tc>
          <w:tcPr>
            <w:tcW w:w="2000" w:type="dxa"/>
            <w:vMerge/>
            <w:vAlign w:val="center"/>
            <w:hideMark/>
          </w:tcPr>
          <w:p w14:paraId="602BCA6B" w14:textId="77777777" w:rsidR="00103E66" w:rsidRPr="006559C1" w:rsidRDefault="00103E66" w:rsidP="002A3ED0">
            <w:pPr>
              <w:rPr>
                <w:rFonts w:ascii="Arial" w:eastAsia="Times New Roman" w:hAnsi="Arial" w:cs="Arial"/>
                <w:color w:val="1D1B10"/>
                <w:sz w:val="18"/>
                <w:szCs w:val="18"/>
              </w:rPr>
            </w:pPr>
          </w:p>
        </w:tc>
      </w:tr>
      <w:tr w:rsidR="00103E66" w:rsidRPr="006559C1" w14:paraId="4677A983" w14:textId="77777777" w:rsidTr="002A3ED0">
        <w:trPr>
          <w:trHeight w:val="48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14:paraId="4AFDA88E"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5.1</w:t>
            </w:r>
          </w:p>
        </w:tc>
        <w:tc>
          <w:tcPr>
            <w:tcW w:w="2000" w:type="dxa"/>
            <w:tcBorders>
              <w:top w:val="nil"/>
              <w:left w:val="nil"/>
              <w:bottom w:val="single" w:sz="8" w:space="0" w:color="auto"/>
              <w:right w:val="single" w:sz="8" w:space="0" w:color="auto"/>
            </w:tcBorders>
            <w:shd w:val="clear" w:color="auto" w:fill="auto"/>
            <w:vAlign w:val="center"/>
            <w:hideMark/>
          </w:tcPr>
          <w:p w14:paraId="0038350B"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PPD8</w:t>
            </w:r>
          </w:p>
        </w:tc>
        <w:tc>
          <w:tcPr>
            <w:tcW w:w="2000" w:type="dxa"/>
            <w:vMerge/>
            <w:vAlign w:val="center"/>
            <w:hideMark/>
          </w:tcPr>
          <w:p w14:paraId="0757983A" w14:textId="77777777" w:rsidR="00103E66" w:rsidRPr="006559C1" w:rsidRDefault="00103E66" w:rsidP="002A3ED0">
            <w:pPr>
              <w:rPr>
                <w:rFonts w:ascii="Arial" w:eastAsia="Times New Roman" w:hAnsi="Arial" w:cs="Arial"/>
                <w:color w:val="1D1B10"/>
                <w:sz w:val="18"/>
                <w:szCs w:val="18"/>
              </w:rPr>
            </w:pPr>
          </w:p>
        </w:tc>
      </w:tr>
      <w:tr w:rsidR="00103E66" w:rsidRPr="006559C1" w14:paraId="39A6F0C5"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77AED08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3.1</w:t>
            </w:r>
          </w:p>
        </w:tc>
        <w:tc>
          <w:tcPr>
            <w:tcW w:w="2000" w:type="dxa"/>
            <w:tcBorders>
              <w:top w:val="nil"/>
              <w:left w:val="nil"/>
              <w:bottom w:val="nil"/>
              <w:right w:val="single" w:sz="8" w:space="0" w:color="auto"/>
            </w:tcBorders>
            <w:shd w:val="clear" w:color="auto" w:fill="auto"/>
            <w:vAlign w:val="center"/>
            <w:hideMark/>
          </w:tcPr>
          <w:p w14:paraId="0882ED0B"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PC1</w:t>
            </w:r>
          </w:p>
        </w:tc>
        <w:tc>
          <w:tcPr>
            <w:tcW w:w="200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21CC676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EPA 12: Perform General Procedures of a Physician</w:t>
            </w:r>
          </w:p>
        </w:tc>
      </w:tr>
      <w:tr w:rsidR="00103E66" w:rsidRPr="006559C1" w14:paraId="77D21CDE"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46F8B0F"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4.1</w:t>
            </w:r>
          </w:p>
        </w:tc>
        <w:tc>
          <w:tcPr>
            <w:tcW w:w="2000" w:type="dxa"/>
            <w:tcBorders>
              <w:top w:val="nil"/>
              <w:left w:val="nil"/>
              <w:bottom w:val="nil"/>
              <w:right w:val="single" w:sz="8" w:space="0" w:color="auto"/>
            </w:tcBorders>
            <w:shd w:val="clear" w:color="auto" w:fill="auto"/>
            <w:vAlign w:val="center"/>
            <w:hideMark/>
          </w:tcPr>
          <w:p w14:paraId="5636A1F4"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PC7</w:t>
            </w:r>
          </w:p>
        </w:tc>
        <w:tc>
          <w:tcPr>
            <w:tcW w:w="2000" w:type="dxa"/>
            <w:vMerge/>
            <w:vAlign w:val="center"/>
            <w:hideMark/>
          </w:tcPr>
          <w:p w14:paraId="08EFEFE0" w14:textId="77777777" w:rsidR="00103E66" w:rsidRPr="006559C1" w:rsidRDefault="00103E66" w:rsidP="002A3ED0">
            <w:pPr>
              <w:rPr>
                <w:rFonts w:ascii="Arial" w:eastAsia="Times New Roman" w:hAnsi="Arial" w:cs="Arial"/>
                <w:color w:val="1D1B10"/>
                <w:sz w:val="18"/>
                <w:szCs w:val="18"/>
              </w:rPr>
            </w:pPr>
          </w:p>
        </w:tc>
      </w:tr>
      <w:tr w:rsidR="00103E66" w:rsidRPr="006559C1" w14:paraId="7D114549"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2AA6F34"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7.1, 7.3</w:t>
            </w:r>
          </w:p>
        </w:tc>
        <w:tc>
          <w:tcPr>
            <w:tcW w:w="2000" w:type="dxa"/>
            <w:tcBorders>
              <w:top w:val="nil"/>
              <w:left w:val="nil"/>
              <w:bottom w:val="nil"/>
              <w:right w:val="single" w:sz="8" w:space="0" w:color="auto"/>
            </w:tcBorders>
            <w:shd w:val="clear" w:color="auto" w:fill="auto"/>
            <w:vAlign w:val="center"/>
            <w:hideMark/>
          </w:tcPr>
          <w:p w14:paraId="6F78EFC9"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ICS6</w:t>
            </w:r>
          </w:p>
        </w:tc>
        <w:tc>
          <w:tcPr>
            <w:tcW w:w="2000" w:type="dxa"/>
            <w:vMerge/>
            <w:vAlign w:val="center"/>
            <w:hideMark/>
          </w:tcPr>
          <w:p w14:paraId="0D93E051" w14:textId="77777777" w:rsidR="00103E66" w:rsidRPr="006559C1" w:rsidRDefault="00103E66" w:rsidP="002A3ED0">
            <w:pPr>
              <w:rPr>
                <w:rFonts w:ascii="Arial" w:eastAsia="Times New Roman" w:hAnsi="Arial" w:cs="Arial"/>
                <w:color w:val="1D1B10"/>
                <w:sz w:val="18"/>
                <w:szCs w:val="18"/>
              </w:rPr>
            </w:pPr>
          </w:p>
        </w:tc>
      </w:tr>
      <w:tr w:rsidR="00103E66" w:rsidRPr="006559C1" w14:paraId="76076D10"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1A9BF4C3"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1.1, 1.8</w:t>
            </w:r>
          </w:p>
        </w:tc>
        <w:tc>
          <w:tcPr>
            <w:tcW w:w="2000" w:type="dxa"/>
            <w:tcBorders>
              <w:top w:val="nil"/>
              <w:left w:val="nil"/>
              <w:bottom w:val="nil"/>
              <w:right w:val="single" w:sz="8" w:space="0" w:color="auto"/>
            </w:tcBorders>
            <w:shd w:val="clear" w:color="auto" w:fill="auto"/>
            <w:vAlign w:val="center"/>
            <w:hideMark/>
          </w:tcPr>
          <w:p w14:paraId="6C099E66"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P6</w:t>
            </w:r>
          </w:p>
        </w:tc>
        <w:tc>
          <w:tcPr>
            <w:tcW w:w="2000" w:type="dxa"/>
            <w:vMerge/>
            <w:vAlign w:val="center"/>
            <w:hideMark/>
          </w:tcPr>
          <w:p w14:paraId="480EACC9" w14:textId="77777777" w:rsidR="00103E66" w:rsidRPr="006559C1" w:rsidRDefault="00103E66" w:rsidP="002A3ED0">
            <w:pPr>
              <w:rPr>
                <w:rFonts w:ascii="Arial" w:eastAsia="Times New Roman" w:hAnsi="Arial" w:cs="Arial"/>
                <w:color w:val="1D1B10"/>
                <w:sz w:val="18"/>
                <w:szCs w:val="18"/>
              </w:rPr>
            </w:pPr>
          </w:p>
        </w:tc>
      </w:tr>
      <w:tr w:rsidR="00103E66" w:rsidRPr="006559C1" w14:paraId="51248FB6"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15EFFB0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1.3</w:t>
            </w:r>
          </w:p>
        </w:tc>
        <w:tc>
          <w:tcPr>
            <w:tcW w:w="2000" w:type="dxa"/>
            <w:tcBorders>
              <w:top w:val="nil"/>
              <w:left w:val="nil"/>
              <w:bottom w:val="nil"/>
              <w:right w:val="single" w:sz="8" w:space="0" w:color="auto"/>
            </w:tcBorders>
            <w:shd w:val="clear" w:color="auto" w:fill="auto"/>
            <w:vAlign w:val="center"/>
            <w:hideMark/>
          </w:tcPr>
          <w:p w14:paraId="327EB52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PPD1</w:t>
            </w:r>
          </w:p>
        </w:tc>
        <w:tc>
          <w:tcPr>
            <w:tcW w:w="2000" w:type="dxa"/>
            <w:vMerge/>
            <w:vAlign w:val="center"/>
            <w:hideMark/>
          </w:tcPr>
          <w:p w14:paraId="41F78E8D" w14:textId="77777777" w:rsidR="00103E66" w:rsidRPr="006559C1" w:rsidRDefault="00103E66" w:rsidP="002A3ED0">
            <w:pPr>
              <w:rPr>
                <w:rFonts w:ascii="Arial" w:eastAsia="Times New Roman" w:hAnsi="Arial" w:cs="Arial"/>
                <w:color w:val="1D1B10"/>
                <w:sz w:val="18"/>
                <w:szCs w:val="18"/>
              </w:rPr>
            </w:pPr>
          </w:p>
        </w:tc>
      </w:tr>
      <w:tr w:rsidR="00103E66" w:rsidRPr="006559C1" w14:paraId="483D1F1F" w14:textId="77777777" w:rsidTr="002A3ED0">
        <w:trPr>
          <w:trHeight w:val="48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14:paraId="02AA26D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4.2</w:t>
            </w:r>
          </w:p>
        </w:tc>
        <w:tc>
          <w:tcPr>
            <w:tcW w:w="2000" w:type="dxa"/>
            <w:tcBorders>
              <w:top w:val="nil"/>
              <w:left w:val="nil"/>
              <w:bottom w:val="single" w:sz="8" w:space="0" w:color="auto"/>
              <w:right w:val="single" w:sz="8" w:space="0" w:color="auto"/>
            </w:tcBorders>
            <w:shd w:val="clear" w:color="auto" w:fill="auto"/>
            <w:vAlign w:val="center"/>
            <w:hideMark/>
          </w:tcPr>
          <w:p w14:paraId="549FD06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PPD7</w:t>
            </w:r>
          </w:p>
        </w:tc>
        <w:tc>
          <w:tcPr>
            <w:tcW w:w="2000" w:type="dxa"/>
            <w:vMerge/>
            <w:vAlign w:val="center"/>
            <w:hideMark/>
          </w:tcPr>
          <w:p w14:paraId="120AED45" w14:textId="77777777" w:rsidR="00103E66" w:rsidRPr="006559C1" w:rsidRDefault="00103E66" w:rsidP="002A3ED0">
            <w:pPr>
              <w:rPr>
                <w:rFonts w:ascii="Arial" w:eastAsia="Times New Roman" w:hAnsi="Arial" w:cs="Arial"/>
                <w:color w:val="1D1B10"/>
                <w:sz w:val="18"/>
                <w:szCs w:val="18"/>
              </w:rPr>
            </w:pPr>
          </w:p>
        </w:tc>
      </w:tr>
    </w:tbl>
    <w:p w14:paraId="6BDFC4CC" w14:textId="77777777" w:rsidR="00103E66" w:rsidRDefault="00103E66" w:rsidP="00103E66"/>
    <w:p w14:paraId="028DAC77" w14:textId="77777777" w:rsidR="00103E66" w:rsidRDefault="00103E66" w:rsidP="00103E66"/>
    <w:p w14:paraId="101E0981" w14:textId="77777777" w:rsidR="00103E66" w:rsidRDefault="00103E66" w:rsidP="00103E66">
      <w:r>
        <w:br w:type="page"/>
      </w:r>
    </w:p>
    <w:tbl>
      <w:tblPr>
        <w:tblW w:w="6000" w:type="dxa"/>
        <w:tblLook w:val="04A0" w:firstRow="1" w:lastRow="0" w:firstColumn="1" w:lastColumn="0" w:noHBand="0" w:noVBand="1"/>
      </w:tblPr>
      <w:tblGrid>
        <w:gridCol w:w="2000"/>
        <w:gridCol w:w="2000"/>
        <w:gridCol w:w="2000"/>
      </w:tblGrid>
      <w:tr w:rsidR="00103E66" w:rsidRPr="006559C1" w14:paraId="2C81CD85" w14:textId="77777777" w:rsidTr="002A3ED0">
        <w:trPr>
          <w:trHeight w:val="480"/>
        </w:trPr>
        <w:tc>
          <w:tcPr>
            <w:tcW w:w="2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5F5D26"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lastRenderedPageBreak/>
              <w:t>CCGG</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44856FFE"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t>PCRS</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4E264069" w14:textId="77777777" w:rsidR="00103E66" w:rsidRPr="006559C1" w:rsidRDefault="00103E66" w:rsidP="002A3ED0">
            <w:pPr>
              <w:jc w:val="center"/>
              <w:rPr>
                <w:rFonts w:ascii="Arial" w:eastAsia="Times New Roman" w:hAnsi="Arial" w:cs="Arial"/>
                <w:b/>
                <w:bCs/>
                <w:color w:val="1D1B10"/>
                <w:sz w:val="18"/>
                <w:szCs w:val="18"/>
              </w:rPr>
            </w:pPr>
            <w:r w:rsidRPr="006559C1">
              <w:rPr>
                <w:rFonts w:ascii="Arial" w:eastAsia="Times New Roman" w:hAnsi="Arial" w:cs="Arial"/>
                <w:b/>
                <w:bCs/>
                <w:color w:val="1D1B10"/>
                <w:sz w:val="18"/>
                <w:szCs w:val="18"/>
              </w:rPr>
              <w:t>EPA</w:t>
            </w:r>
          </w:p>
        </w:tc>
      </w:tr>
      <w:tr w:rsidR="00103E66" w:rsidRPr="006559C1" w14:paraId="23ED54BD"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0AB624D6"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2.3</w:t>
            </w:r>
          </w:p>
        </w:tc>
        <w:tc>
          <w:tcPr>
            <w:tcW w:w="2000" w:type="dxa"/>
            <w:tcBorders>
              <w:top w:val="nil"/>
              <w:left w:val="nil"/>
              <w:bottom w:val="nil"/>
              <w:right w:val="single" w:sz="8" w:space="0" w:color="auto"/>
            </w:tcBorders>
            <w:shd w:val="clear" w:color="auto" w:fill="auto"/>
            <w:vAlign w:val="center"/>
            <w:hideMark/>
          </w:tcPr>
          <w:p w14:paraId="08AFDE1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KP1</w:t>
            </w:r>
          </w:p>
        </w:tc>
        <w:tc>
          <w:tcPr>
            <w:tcW w:w="200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5DE7E29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EPA 13: Identify System Failures and Contribute to a Culture of Safety and Improvement</w:t>
            </w:r>
          </w:p>
        </w:tc>
      </w:tr>
      <w:tr w:rsidR="00103E66" w:rsidRPr="006559C1" w14:paraId="1FD988C2"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2D896DF"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4.3</w:t>
            </w:r>
          </w:p>
        </w:tc>
        <w:tc>
          <w:tcPr>
            <w:tcW w:w="2000" w:type="dxa"/>
            <w:tcBorders>
              <w:top w:val="nil"/>
              <w:left w:val="nil"/>
              <w:bottom w:val="nil"/>
              <w:right w:val="single" w:sz="8" w:space="0" w:color="auto"/>
            </w:tcBorders>
            <w:shd w:val="clear" w:color="auto" w:fill="auto"/>
            <w:vAlign w:val="center"/>
            <w:hideMark/>
          </w:tcPr>
          <w:p w14:paraId="2A20DC6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ICS2</w:t>
            </w:r>
          </w:p>
        </w:tc>
        <w:tc>
          <w:tcPr>
            <w:tcW w:w="2000" w:type="dxa"/>
            <w:vMerge/>
            <w:vAlign w:val="center"/>
            <w:hideMark/>
          </w:tcPr>
          <w:p w14:paraId="49B42AC4" w14:textId="77777777" w:rsidR="00103E66" w:rsidRPr="006559C1" w:rsidRDefault="00103E66" w:rsidP="002A3ED0">
            <w:pPr>
              <w:rPr>
                <w:rFonts w:ascii="Arial" w:eastAsia="Times New Roman" w:hAnsi="Arial" w:cs="Arial"/>
                <w:color w:val="1D1B10"/>
                <w:sz w:val="18"/>
                <w:szCs w:val="18"/>
              </w:rPr>
            </w:pPr>
          </w:p>
        </w:tc>
      </w:tr>
      <w:tr w:rsidR="00103E66" w:rsidRPr="006559C1" w14:paraId="4D3D2434"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77602F00"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1.3, 1.6</w:t>
            </w:r>
          </w:p>
        </w:tc>
        <w:tc>
          <w:tcPr>
            <w:tcW w:w="2000" w:type="dxa"/>
            <w:tcBorders>
              <w:top w:val="nil"/>
              <w:left w:val="nil"/>
              <w:bottom w:val="nil"/>
              <w:right w:val="single" w:sz="8" w:space="0" w:color="auto"/>
            </w:tcBorders>
            <w:shd w:val="clear" w:color="auto" w:fill="auto"/>
            <w:vAlign w:val="center"/>
            <w:hideMark/>
          </w:tcPr>
          <w:p w14:paraId="3FF7F98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P4</w:t>
            </w:r>
          </w:p>
        </w:tc>
        <w:tc>
          <w:tcPr>
            <w:tcW w:w="2000" w:type="dxa"/>
            <w:vMerge/>
            <w:vAlign w:val="center"/>
            <w:hideMark/>
          </w:tcPr>
          <w:p w14:paraId="272B8FEC" w14:textId="77777777" w:rsidR="00103E66" w:rsidRPr="006559C1" w:rsidRDefault="00103E66" w:rsidP="002A3ED0">
            <w:pPr>
              <w:rPr>
                <w:rFonts w:ascii="Arial" w:eastAsia="Times New Roman" w:hAnsi="Arial" w:cs="Arial"/>
                <w:color w:val="1D1B10"/>
                <w:sz w:val="18"/>
                <w:szCs w:val="18"/>
              </w:rPr>
            </w:pPr>
          </w:p>
        </w:tc>
      </w:tr>
      <w:tr w:rsidR="00103E66" w:rsidRPr="006559C1" w14:paraId="7BDDB357"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3DA2C61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1.3, 1.6</w:t>
            </w:r>
          </w:p>
        </w:tc>
        <w:tc>
          <w:tcPr>
            <w:tcW w:w="2000" w:type="dxa"/>
            <w:tcBorders>
              <w:top w:val="nil"/>
              <w:left w:val="nil"/>
              <w:bottom w:val="nil"/>
              <w:right w:val="single" w:sz="8" w:space="0" w:color="auto"/>
            </w:tcBorders>
            <w:shd w:val="clear" w:color="auto" w:fill="auto"/>
            <w:vAlign w:val="center"/>
            <w:hideMark/>
          </w:tcPr>
          <w:p w14:paraId="28955896"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PPD5</w:t>
            </w:r>
          </w:p>
        </w:tc>
        <w:tc>
          <w:tcPr>
            <w:tcW w:w="2000" w:type="dxa"/>
            <w:vMerge/>
            <w:vAlign w:val="center"/>
            <w:hideMark/>
          </w:tcPr>
          <w:p w14:paraId="0474473D" w14:textId="77777777" w:rsidR="00103E66" w:rsidRPr="006559C1" w:rsidRDefault="00103E66" w:rsidP="002A3ED0">
            <w:pPr>
              <w:rPr>
                <w:rFonts w:ascii="Arial" w:eastAsia="Times New Roman" w:hAnsi="Arial" w:cs="Arial"/>
                <w:color w:val="1D1B10"/>
                <w:sz w:val="18"/>
                <w:szCs w:val="18"/>
              </w:rPr>
            </w:pPr>
          </w:p>
        </w:tc>
      </w:tr>
      <w:tr w:rsidR="00103E66" w:rsidRPr="006559C1" w14:paraId="0EF7C6F4"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03361C0D"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6.3</w:t>
            </w:r>
          </w:p>
        </w:tc>
        <w:tc>
          <w:tcPr>
            <w:tcW w:w="2000" w:type="dxa"/>
            <w:tcBorders>
              <w:top w:val="nil"/>
              <w:left w:val="nil"/>
              <w:bottom w:val="nil"/>
              <w:right w:val="single" w:sz="8" w:space="0" w:color="auto"/>
            </w:tcBorders>
            <w:shd w:val="clear" w:color="auto" w:fill="auto"/>
            <w:vAlign w:val="center"/>
            <w:hideMark/>
          </w:tcPr>
          <w:p w14:paraId="4DDED38C"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PBLI4</w:t>
            </w:r>
          </w:p>
        </w:tc>
        <w:tc>
          <w:tcPr>
            <w:tcW w:w="2000" w:type="dxa"/>
            <w:vMerge/>
            <w:vAlign w:val="center"/>
            <w:hideMark/>
          </w:tcPr>
          <w:p w14:paraId="78667DDF" w14:textId="77777777" w:rsidR="00103E66" w:rsidRPr="006559C1" w:rsidRDefault="00103E66" w:rsidP="002A3ED0">
            <w:pPr>
              <w:rPr>
                <w:rFonts w:ascii="Arial" w:eastAsia="Times New Roman" w:hAnsi="Arial" w:cs="Arial"/>
                <w:color w:val="1D1B10"/>
                <w:sz w:val="18"/>
                <w:szCs w:val="18"/>
              </w:rPr>
            </w:pPr>
          </w:p>
        </w:tc>
      </w:tr>
      <w:tr w:rsidR="00103E66" w:rsidRPr="006559C1" w14:paraId="4ACE68B1"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52984AB1"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5.3</w:t>
            </w:r>
          </w:p>
        </w:tc>
        <w:tc>
          <w:tcPr>
            <w:tcW w:w="2000" w:type="dxa"/>
            <w:tcBorders>
              <w:top w:val="nil"/>
              <w:left w:val="nil"/>
              <w:bottom w:val="nil"/>
              <w:right w:val="single" w:sz="8" w:space="0" w:color="auto"/>
            </w:tcBorders>
            <w:shd w:val="clear" w:color="auto" w:fill="auto"/>
            <w:vAlign w:val="center"/>
            <w:hideMark/>
          </w:tcPr>
          <w:p w14:paraId="37765027"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PBLI10</w:t>
            </w:r>
          </w:p>
        </w:tc>
        <w:tc>
          <w:tcPr>
            <w:tcW w:w="2000" w:type="dxa"/>
            <w:vMerge/>
            <w:vAlign w:val="center"/>
            <w:hideMark/>
          </w:tcPr>
          <w:p w14:paraId="50EDB891" w14:textId="77777777" w:rsidR="00103E66" w:rsidRPr="006559C1" w:rsidRDefault="00103E66" w:rsidP="002A3ED0">
            <w:pPr>
              <w:rPr>
                <w:rFonts w:ascii="Arial" w:eastAsia="Times New Roman" w:hAnsi="Arial" w:cs="Arial"/>
                <w:color w:val="1D1B10"/>
                <w:sz w:val="18"/>
                <w:szCs w:val="18"/>
              </w:rPr>
            </w:pPr>
          </w:p>
        </w:tc>
      </w:tr>
      <w:tr w:rsidR="00103E66" w:rsidRPr="006559C1" w14:paraId="20FEDA63" w14:textId="77777777" w:rsidTr="002A3ED0">
        <w:trPr>
          <w:trHeight w:val="480"/>
        </w:trPr>
        <w:tc>
          <w:tcPr>
            <w:tcW w:w="2000" w:type="dxa"/>
            <w:tcBorders>
              <w:top w:val="nil"/>
              <w:left w:val="single" w:sz="8" w:space="0" w:color="auto"/>
              <w:bottom w:val="nil"/>
              <w:right w:val="single" w:sz="8" w:space="0" w:color="auto"/>
            </w:tcBorders>
            <w:shd w:val="clear" w:color="auto" w:fill="auto"/>
            <w:noWrap/>
            <w:vAlign w:val="center"/>
            <w:hideMark/>
          </w:tcPr>
          <w:p w14:paraId="6B933C3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1.3, 6.3</w:t>
            </w:r>
          </w:p>
        </w:tc>
        <w:tc>
          <w:tcPr>
            <w:tcW w:w="2000" w:type="dxa"/>
            <w:tcBorders>
              <w:top w:val="nil"/>
              <w:left w:val="nil"/>
              <w:bottom w:val="nil"/>
              <w:right w:val="single" w:sz="8" w:space="0" w:color="auto"/>
            </w:tcBorders>
            <w:shd w:val="clear" w:color="auto" w:fill="auto"/>
            <w:vAlign w:val="center"/>
            <w:hideMark/>
          </w:tcPr>
          <w:p w14:paraId="0A7A1C18"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SBP4</w:t>
            </w:r>
          </w:p>
        </w:tc>
        <w:tc>
          <w:tcPr>
            <w:tcW w:w="2000" w:type="dxa"/>
            <w:vMerge/>
            <w:vAlign w:val="center"/>
            <w:hideMark/>
          </w:tcPr>
          <w:p w14:paraId="09947FFE" w14:textId="77777777" w:rsidR="00103E66" w:rsidRPr="006559C1" w:rsidRDefault="00103E66" w:rsidP="002A3ED0">
            <w:pPr>
              <w:rPr>
                <w:rFonts w:ascii="Arial" w:eastAsia="Times New Roman" w:hAnsi="Arial" w:cs="Arial"/>
                <w:color w:val="1D1B10"/>
                <w:sz w:val="18"/>
                <w:szCs w:val="18"/>
              </w:rPr>
            </w:pPr>
          </w:p>
        </w:tc>
      </w:tr>
      <w:tr w:rsidR="00103E66" w:rsidRPr="006559C1" w14:paraId="119B2191" w14:textId="77777777" w:rsidTr="002A3ED0">
        <w:trPr>
          <w:trHeight w:val="48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14:paraId="6C0CDAC2"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6.4</w:t>
            </w:r>
          </w:p>
        </w:tc>
        <w:tc>
          <w:tcPr>
            <w:tcW w:w="2000" w:type="dxa"/>
            <w:tcBorders>
              <w:top w:val="nil"/>
              <w:left w:val="nil"/>
              <w:bottom w:val="single" w:sz="8" w:space="0" w:color="auto"/>
              <w:right w:val="single" w:sz="8" w:space="0" w:color="auto"/>
            </w:tcBorders>
            <w:shd w:val="clear" w:color="auto" w:fill="auto"/>
            <w:vAlign w:val="center"/>
            <w:hideMark/>
          </w:tcPr>
          <w:p w14:paraId="443139AA" w14:textId="77777777" w:rsidR="00103E66" w:rsidRPr="006559C1" w:rsidRDefault="00103E66" w:rsidP="002A3ED0">
            <w:pPr>
              <w:jc w:val="center"/>
              <w:rPr>
                <w:rFonts w:ascii="Arial" w:eastAsia="Times New Roman" w:hAnsi="Arial" w:cs="Arial"/>
                <w:color w:val="1D1B10"/>
                <w:sz w:val="18"/>
                <w:szCs w:val="18"/>
              </w:rPr>
            </w:pPr>
            <w:r w:rsidRPr="006559C1">
              <w:rPr>
                <w:rFonts w:ascii="Arial" w:eastAsia="Times New Roman" w:hAnsi="Arial" w:cs="Arial"/>
                <w:color w:val="1D1B10"/>
                <w:sz w:val="18"/>
                <w:szCs w:val="18"/>
              </w:rPr>
              <w:t>SBP5</w:t>
            </w:r>
          </w:p>
        </w:tc>
        <w:tc>
          <w:tcPr>
            <w:tcW w:w="2000" w:type="dxa"/>
            <w:vMerge/>
            <w:vAlign w:val="center"/>
            <w:hideMark/>
          </w:tcPr>
          <w:p w14:paraId="2F7E0BE5" w14:textId="77777777" w:rsidR="00103E66" w:rsidRPr="006559C1" w:rsidRDefault="00103E66" w:rsidP="002A3ED0">
            <w:pPr>
              <w:rPr>
                <w:rFonts w:ascii="Arial" w:eastAsia="Times New Roman" w:hAnsi="Arial" w:cs="Arial"/>
                <w:color w:val="1D1B10"/>
                <w:sz w:val="18"/>
                <w:szCs w:val="18"/>
              </w:rPr>
            </w:pPr>
          </w:p>
        </w:tc>
      </w:tr>
    </w:tbl>
    <w:p w14:paraId="07637532" w14:textId="77777777" w:rsidR="00103E66" w:rsidRDefault="00103E66" w:rsidP="00103E66"/>
    <w:p w14:paraId="0D93B783" w14:textId="77777777" w:rsidR="00103E66" w:rsidRPr="007761EB" w:rsidRDefault="00103E66" w:rsidP="00103E66"/>
    <w:p w14:paraId="0BBB80BB" w14:textId="77777777" w:rsidR="00103E66" w:rsidRPr="00103E66" w:rsidRDefault="00103E66" w:rsidP="00103E66">
      <w:pPr>
        <w:ind w:right="-144"/>
        <w:rPr>
          <w:rFonts w:asciiTheme="majorHAnsi" w:hAnsiTheme="majorHAnsi"/>
          <w:b/>
          <w:color w:val="44546A" w:themeColor="text2"/>
          <w:sz w:val="32"/>
          <w:szCs w:val="32"/>
        </w:rPr>
      </w:pPr>
    </w:p>
    <w:p w14:paraId="7715309D" w14:textId="77777777" w:rsidR="00103E66" w:rsidRPr="00103E66" w:rsidRDefault="00103E66" w:rsidP="00103E66">
      <w:pPr>
        <w:ind w:right="-144"/>
        <w:rPr>
          <w:rFonts w:asciiTheme="majorHAnsi" w:hAnsiTheme="majorHAnsi"/>
          <w:b/>
          <w:color w:val="44546A" w:themeColor="text2"/>
          <w:sz w:val="32"/>
          <w:szCs w:val="32"/>
        </w:rPr>
      </w:pPr>
    </w:p>
    <w:sectPr w:rsidR="00103E66" w:rsidRPr="00103E66" w:rsidSect="00182704">
      <w:type w:val="continuous"/>
      <w:pgSz w:w="12240" w:h="15840"/>
      <w:pgMar w:top="720" w:right="810" w:bottom="720" w:left="4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C1DD2" w14:textId="77777777" w:rsidR="0059767C" w:rsidRDefault="0059767C">
      <w:r>
        <w:separator/>
      </w:r>
    </w:p>
  </w:endnote>
  <w:endnote w:type="continuationSeparator" w:id="0">
    <w:p w14:paraId="46C870AA" w14:textId="77777777" w:rsidR="0059767C" w:rsidRDefault="0059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gency FB">
    <w:panose1 w:val="020B0503020202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0308B" w14:textId="77777777" w:rsidR="007F1426" w:rsidRDefault="0059767C" w:rsidP="00D539F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CA5FB" w14:textId="77777777" w:rsidR="0059767C" w:rsidRDefault="0059767C">
      <w:r>
        <w:separator/>
      </w:r>
    </w:p>
  </w:footnote>
  <w:footnote w:type="continuationSeparator" w:id="0">
    <w:p w14:paraId="61A50DD1" w14:textId="77777777" w:rsidR="0059767C" w:rsidRDefault="0059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2077" w14:textId="77777777" w:rsidR="007F1426" w:rsidRDefault="0059767C" w:rsidP="00D539F2">
    <w:pPr>
      <w:pStyle w:val="Header"/>
      <w:rPr>
        <w:sz w:val="20"/>
        <w:szCs w:val="20"/>
      </w:rPr>
    </w:pPr>
  </w:p>
  <w:p w14:paraId="287773B6" w14:textId="77777777" w:rsidR="007F1426" w:rsidRPr="00407BF7" w:rsidRDefault="0059767C" w:rsidP="00D539F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ED14BC"/>
    <w:multiLevelType w:val="hybridMultilevel"/>
    <w:tmpl w:val="CD7466E8"/>
    <w:lvl w:ilvl="0" w:tplc="A7F27F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F65BC"/>
    <w:multiLevelType w:val="hybridMultilevel"/>
    <w:tmpl w:val="93662A74"/>
    <w:lvl w:ilvl="0" w:tplc="CEC86CD2">
      <w:start w:val="1"/>
      <w:numFmt w:val="bullet"/>
      <w:lvlText w:val=""/>
      <w:lvlJc w:val="left"/>
      <w:pPr>
        <w:ind w:left="720" w:hanging="360"/>
      </w:pPr>
      <w:rPr>
        <w:rFonts w:ascii="Wingdings" w:hAnsi="Wingdings" w:hint="default"/>
        <w:sz w:val="32"/>
      </w:rPr>
    </w:lvl>
    <w:lvl w:ilvl="1" w:tplc="87D0A886">
      <w:start w:val="1"/>
      <w:numFmt w:val="bullet"/>
      <w:lvlText w:val="o"/>
      <w:lvlJc w:val="left"/>
      <w:pPr>
        <w:ind w:left="1440" w:hanging="360"/>
      </w:pPr>
      <w:rPr>
        <w:rFonts w:ascii="Courier New" w:hAnsi="Courier New" w:cs="Courier New"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603BE7"/>
    <w:multiLevelType w:val="hybridMultilevel"/>
    <w:tmpl w:val="987AF338"/>
    <w:lvl w:ilvl="0" w:tplc="E33291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E3E00"/>
    <w:multiLevelType w:val="hybridMultilevel"/>
    <w:tmpl w:val="AB4CECF8"/>
    <w:lvl w:ilvl="0" w:tplc="1284B3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D27ED"/>
    <w:multiLevelType w:val="hybridMultilevel"/>
    <w:tmpl w:val="BE0681A4"/>
    <w:lvl w:ilvl="0" w:tplc="E416B4A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E3053"/>
    <w:multiLevelType w:val="hybridMultilevel"/>
    <w:tmpl w:val="5BDC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6"/>
  </w:num>
  <w:num w:numId="6">
    <w:abstractNumId w:val="2"/>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1A4"/>
    <w:rsid w:val="00052F1B"/>
    <w:rsid w:val="000B23D6"/>
    <w:rsid w:val="00103E66"/>
    <w:rsid w:val="001C0DAA"/>
    <w:rsid w:val="001F0C7A"/>
    <w:rsid w:val="002868F7"/>
    <w:rsid w:val="002D2C7A"/>
    <w:rsid w:val="002F09F4"/>
    <w:rsid w:val="00382934"/>
    <w:rsid w:val="003A61A4"/>
    <w:rsid w:val="00557303"/>
    <w:rsid w:val="005923C3"/>
    <w:rsid w:val="0059767C"/>
    <w:rsid w:val="006531D1"/>
    <w:rsid w:val="006914BB"/>
    <w:rsid w:val="008751CB"/>
    <w:rsid w:val="009754EC"/>
    <w:rsid w:val="009E6C33"/>
    <w:rsid w:val="009F25AB"/>
    <w:rsid w:val="00A33BC8"/>
    <w:rsid w:val="00AA5152"/>
    <w:rsid w:val="00AC5D77"/>
    <w:rsid w:val="00C665F2"/>
    <w:rsid w:val="00D21898"/>
    <w:rsid w:val="00D35235"/>
    <w:rsid w:val="00D63455"/>
    <w:rsid w:val="00E162A6"/>
    <w:rsid w:val="00E61D21"/>
    <w:rsid w:val="00F120CE"/>
    <w:rsid w:val="00F4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6C9C"/>
  <w15:chartTrackingRefBased/>
  <w15:docId w15:val="{47B71A6E-7E5D-4E76-9E58-013BEBD4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5AB"/>
    <w:pPr>
      <w:spacing w:after="0" w:line="240" w:lineRule="auto"/>
    </w:pPr>
    <w:rPr>
      <w:rFonts w:eastAsiaTheme="minorEastAsia"/>
      <w:sz w:val="24"/>
      <w:szCs w:val="24"/>
    </w:rPr>
  </w:style>
  <w:style w:type="paragraph" w:styleId="Heading1">
    <w:name w:val="heading 1"/>
    <w:basedOn w:val="Normal"/>
    <w:link w:val="Heading1Char"/>
    <w:uiPriority w:val="9"/>
    <w:qFormat/>
    <w:rsid w:val="00103E6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F25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F25AB"/>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paragraph" w:styleId="Heading4">
    <w:name w:val="heading 4"/>
    <w:basedOn w:val="Normal"/>
    <w:next w:val="Normal"/>
    <w:link w:val="Heading4Char"/>
    <w:uiPriority w:val="9"/>
    <w:unhideWhenUsed/>
    <w:qFormat/>
    <w:rsid w:val="009F25AB"/>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103E66"/>
    <w:pPr>
      <w:keepNext/>
      <w:keepLines/>
      <w:spacing w:before="40" w:line="276" w:lineRule="auto"/>
      <w:outlineLvl w:val="4"/>
    </w:pPr>
    <w:rPr>
      <w:rFonts w:asciiTheme="majorHAnsi" w:eastAsiaTheme="majorEastAsia" w:hAnsiTheme="majorHAnsi" w:cstheme="majorBidi"/>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25A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F25A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F25AB"/>
    <w:rPr>
      <w:rFonts w:asciiTheme="majorHAnsi" w:eastAsiaTheme="majorEastAsia" w:hAnsiTheme="majorHAnsi" w:cstheme="majorBidi"/>
      <w:b/>
      <w:bCs/>
      <w:i/>
      <w:iCs/>
      <w:color w:val="5B9BD5" w:themeColor="accent1"/>
      <w:sz w:val="24"/>
      <w:szCs w:val="24"/>
    </w:rPr>
  </w:style>
  <w:style w:type="character" w:styleId="Hyperlink">
    <w:name w:val="Hyperlink"/>
    <w:basedOn w:val="DefaultParagraphFont"/>
    <w:uiPriority w:val="99"/>
    <w:unhideWhenUsed/>
    <w:rsid w:val="009F25AB"/>
    <w:rPr>
      <w:color w:val="0563C1" w:themeColor="hyperlink"/>
      <w:u w:val="single"/>
    </w:rPr>
  </w:style>
  <w:style w:type="paragraph" w:styleId="ListParagraph">
    <w:name w:val="List Paragraph"/>
    <w:basedOn w:val="Normal"/>
    <w:uiPriority w:val="34"/>
    <w:qFormat/>
    <w:rsid w:val="009F25AB"/>
    <w:pPr>
      <w:ind w:left="720"/>
      <w:contextualSpacing/>
    </w:pPr>
  </w:style>
  <w:style w:type="paragraph" w:styleId="Header">
    <w:name w:val="header"/>
    <w:basedOn w:val="Normal"/>
    <w:link w:val="HeaderChar"/>
    <w:uiPriority w:val="99"/>
    <w:rsid w:val="009F25AB"/>
    <w:pPr>
      <w:tabs>
        <w:tab w:val="center" w:pos="4680"/>
        <w:tab w:val="right" w:pos="9360"/>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9F25AB"/>
    <w:rPr>
      <w:rFonts w:ascii="Calibri" w:eastAsia="Calibri" w:hAnsi="Calibri" w:cs="Times New Roman"/>
    </w:rPr>
  </w:style>
  <w:style w:type="paragraph" w:styleId="Footer">
    <w:name w:val="footer"/>
    <w:basedOn w:val="Normal"/>
    <w:link w:val="FooterChar"/>
    <w:uiPriority w:val="99"/>
    <w:rsid w:val="009F25AB"/>
    <w:pPr>
      <w:tabs>
        <w:tab w:val="center" w:pos="4680"/>
        <w:tab w:val="right" w:pos="9360"/>
      </w:tabs>
    </w:pPr>
    <w:rPr>
      <w:rFonts w:ascii="Calibri" w:eastAsia="Calibri" w:hAnsi="Calibri" w:cs="Times New Roman"/>
      <w:sz w:val="22"/>
      <w:szCs w:val="22"/>
    </w:rPr>
  </w:style>
  <w:style w:type="character" w:customStyle="1" w:styleId="FooterChar">
    <w:name w:val="Footer Char"/>
    <w:basedOn w:val="DefaultParagraphFont"/>
    <w:link w:val="Footer"/>
    <w:uiPriority w:val="99"/>
    <w:rsid w:val="009F25AB"/>
    <w:rPr>
      <w:rFonts w:ascii="Calibri" w:eastAsia="Calibri" w:hAnsi="Calibri" w:cs="Times New Roman"/>
    </w:rPr>
  </w:style>
  <w:style w:type="paragraph" w:styleId="BalloonText">
    <w:name w:val="Balloon Text"/>
    <w:basedOn w:val="Normal"/>
    <w:link w:val="BalloonTextChar"/>
    <w:uiPriority w:val="99"/>
    <w:semiHidden/>
    <w:unhideWhenUsed/>
    <w:rsid w:val="009F25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25AB"/>
    <w:rPr>
      <w:rFonts w:ascii="Lucida Grande" w:eastAsiaTheme="minorEastAsia" w:hAnsi="Lucida Grande" w:cs="Lucida Grande"/>
      <w:sz w:val="18"/>
      <w:szCs w:val="18"/>
    </w:rPr>
  </w:style>
  <w:style w:type="paragraph" w:styleId="NoSpacing">
    <w:name w:val="No Spacing"/>
    <w:link w:val="NoSpacingChar"/>
    <w:uiPriority w:val="1"/>
    <w:qFormat/>
    <w:rsid w:val="009F25AB"/>
    <w:pPr>
      <w:spacing w:after="0" w:line="240" w:lineRule="auto"/>
    </w:pPr>
  </w:style>
  <w:style w:type="character" w:styleId="CommentReference">
    <w:name w:val="annotation reference"/>
    <w:basedOn w:val="DefaultParagraphFont"/>
    <w:uiPriority w:val="99"/>
    <w:semiHidden/>
    <w:unhideWhenUsed/>
    <w:rsid w:val="009F25AB"/>
    <w:rPr>
      <w:sz w:val="16"/>
      <w:szCs w:val="16"/>
    </w:rPr>
  </w:style>
  <w:style w:type="paragraph" w:styleId="CommentText">
    <w:name w:val="annotation text"/>
    <w:basedOn w:val="Normal"/>
    <w:link w:val="CommentTextChar"/>
    <w:uiPriority w:val="99"/>
    <w:unhideWhenUsed/>
    <w:rsid w:val="009F25AB"/>
    <w:pPr>
      <w:spacing w:after="160"/>
    </w:pPr>
    <w:rPr>
      <w:rFonts w:eastAsiaTheme="minorHAnsi"/>
      <w:sz w:val="20"/>
      <w:szCs w:val="20"/>
    </w:rPr>
  </w:style>
  <w:style w:type="character" w:customStyle="1" w:styleId="CommentTextChar">
    <w:name w:val="Comment Text Char"/>
    <w:basedOn w:val="DefaultParagraphFont"/>
    <w:link w:val="CommentText"/>
    <w:uiPriority w:val="99"/>
    <w:rsid w:val="009F25AB"/>
    <w:rPr>
      <w:sz w:val="20"/>
      <w:szCs w:val="20"/>
    </w:rPr>
  </w:style>
  <w:style w:type="paragraph" w:styleId="CommentSubject">
    <w:name w:val="annotation subject"/>
    <w:basedOn w:val="CommentText"/>
    <w:next w:val="CommentText"/>
    <w:link w:val="CommentSubjectChar"/>
    <w:uiPriority w:val="99"/>
    <w:semiHidden/>
    <w:unhideWhenUsed/>
    <w:rsid w:val="009F25AB"/>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9F25AB"/>
    <w:rPr>
      <w:rFonts w:eastAsiaTheme="minorEastAsia"/>
      <w:b/>
      <w:bCs/>
      <w:sz w:val="20"/>
      <w:szCs w:val="20"/>
    </w:rPr>
  </w:style>
  <w:style w:type="paragraph" w:styleId="Revision">
    <w:name w:val="Revision"/>
    <w:hidden/>
    <w:uiPriority w:val="99"/>
    <w:semiHidden/>
    <w:rsid w:val="009F25AB"/>
    <w:pPr>
      <w:spacing w:after="0" w:line="240" w:lineRule="auto"/>
    </w:pPr>
    <w:rPr>
      <w:rFonts w:eastAsiaTheme="minorEastAsia"/>
      <w:sz w:val="24"/>
      <w:szCs w:val="24"/>
    </w:rPr>
  </w:style>
  <w:style w:type="table" w:styleId="TableGrid">
    <w:name w:val="Table Grid"/>
    <w:basedOn w:val="TableNormal"/>
    <w:uiPriority w:val="59"/>
    <w:rsid w:val="009F25A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25AB"/>
    <w:pPr>
      <w:spacing w:before="100" w:beforeAutospacing="1" w:after="100" w:afterAutospacing="1"/>
    </w:pPr>
    <w:rPr>
      <w:rFonts w:ascii="Times" w:hAnsi="Times" w:cs="Times New Roman"/>
      <w:sz w:val="20"/>
      <w:szCs w:val="20"/>
    </w:rPr>
  </w:style>
  <w:style w:type="table" w:customStyle="1" w:styleId="TableGrid1">
    <w:name w:val="Table Grid1"/>
    <w:basedOn w:val="TableNormal"/>
    <w:next w:val="TableGrid"/>
    <w:rsid w:val="009F25AB"/>
    <w:pPr>
      <w:spacing w:after="0" w:line="24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F25AB"/>
    <w:pPr>
      <w:spacing w:after="0" w:line="24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9F25AB"/>
    <w:pPr>
      <w:tabs>
        <w:tab w:val="right" w:pos="9350"/>
      </w:tabs>
    </w:pPr>
    <w:rPr>
      <w:rFonts w:eastAsia="Calibri" w:cstheme="minorHAnsi"/>
      <w:b/>
      <w:bCs/>
      <w:sz w:val="20"/>
      <w:szCs w:val="20"/>
    </w:rPr>
  </w:style>
  <w:style w:type="character" w:styleId="FollowedHyperlink">
    <w:name w:val="FollowedHyperlink"/>
    <w:basedOn w:val="DefaultParagraphFont"/>
    <w:uiPriority w:val="99"/>
    <w:semiHidden/>
    <w:unhideWhenUsed/>
    <w:rsid w:val="009F25AB"/>
    <w:rPr>
      <w:color w:val="954F72" w:themeColor="followedHyperlink"/>
      <w:u w:val="single"/>
    </w:rPr>
  </w:style>
  <w:style w:type="character" w:styleId="UnresolvedMention">
    <w:name w:val="Unresolved Mention"/>
    <w:basedOn w:val="DefaultParagraphFont"/>
    <w:uiPriority w:val="99"/>
    <w:semiHidden/>
    <w:unhideWhenUsed/>
    <w:rsid w:val="00E162A6"/>
    <w:rPr>
      <w:color w:val="605E5C"/>
      <w:shd w:val="clear" w:color="auto" w:fill="E1DFDD"/>
    </w:rPr>
  </w:style>
  <w:style w:type="character" w:customStyle="1" w:styleId="Heading1Char">
    <w:name w:val="Heading 1 Char"/>
    <w:basedOn w:val="DefaultParagraphFont"/>
    <w:link w:val="Heading1"/>
    <w:uiPriority w:val="9"/>
    <w:rsid w:val="00103E6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03E66"/>
    <w:rPr>
      <w:rFonts w:asciiTheme="majorHAnsi" w:eastAsiaTheme="majorEastAsia" w:hAnsiTheme="majorHAnsi" w:cstheme="majorBidi"/>
      <w:color w:val="2E74B5" w:themeColor="accent1" w:themeShade="BF"/>
    </w:rPr>
  </w:style>
  <w:style w:type="character" w:customStyle="1" w:styleId="NoSpacingChar">
    <w:name w:val="No Spacing Char"/>
    <w:link w:val="NoSpacing"/>
    <w:uiPriority w:val="1"/>
    <w:locked/>
    <w:rsid w:val="00103E66"/>
  </w:style>
  <w:style w:type="character" w:styleId="Strong">
    <w:name w:val="Strong"/>
    <w:basedOn w:val="DefaultParagraphFont"/>
    <w:uiPriority w:val="22"/>
    <w:qFormat/>
    <w:rsid w:val="00103E66"/>
    <w:rPr>
      <w:b/>
      <w:bCs/>
    </w:rPr>
  </w:style>
  <w:style w:type="paragraph" w:styleId="List">
    <w:name w:val="List"/>
    <w:basedOn w:val="Normal"/>
    <w:uiPriority w:val="99"/>
    <w:unhideWhenUsed/>
    <w:rsid w:val="00103E66"/>
    <w:pPr>
      <w:spacing w:after="200" w:line="276" w:lineRule="auto"/>
      <w:ind w:left="360" w:hanging="360"/>
      <w:contextualSpacing/>
    </w:pPr>
    <w:rPr>
      <w:rFonts w:ascii="Calibri" w:eastAsia="Calibri" w:hAnsi="Calibri" w:cs="Times New Roman"/>
      <w:sz w:val="22"/>
      <w:szCs w:val="22"/>
    </w:rPr>
  </w:style>
  <w:style w:type="paragraph" w:styleId="BodyText">
    <w:name w:val="Body Text"/>
    <w:basedOn w:val="Normal"/>
    <w:link w:val="BodyTextChar"/>
    <w:uiPriority w:val="99"/>
    <w:unhideWhenUsed/>
    <w:rsid w:val="00103E66"/>
    <w:pPr>
      <w:spacing w:after="120" w:line="276" w:lineRule="auto"/>
    </w:pPr>
    <w:rPr>
      <w:rFonts w:ascii="Calibri" w:eastAsia="Calibri" w:hAnsi="Calibri" w:cs="Times New Roman"/>
      <w:sz w:val="22"/>
      <w:szCs w:val="22"/>
    </w:rPr>
  </w:style>
  <w:style w:type="character" w:customStyle="1" w:styleId="BodyTextChar">
    <w:name w:val="Body Text Char"/>
    <w:basedOn w:val="DefaultParagraphFont"/>
    <w:link w:val="BodyText"/>
    <w:uiPriority w:val="99"/>
    <w:rsid w:val="00103E66"/>
    <w:rPr>
      <w:rFonts w:ascii="Calibri" w:eastAsia="Calibri" w:hAnsi="Calibri" w:cs="Times New Roman"/>
    </w:rPr>
  </w:style>
  <w:style w:type="paragraph" w:styleId="TOCHeading">
    <w:name w:val="TOC Heading"/>
    <w:basedOn w:val="Heading1"/>
    <w:next w:val="Normal"/>
    <w:uiPriority w:val="39"/>
    <w:unhideWhenUsed/>
    <w:qFormat/>
    <w:rsid w:val="00103E6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Normal"/>
    <w:next w:val="Normal"/>
    <w:autoRedefine/>
    <w:uiPriority w:val="39"/>
    <w:unhideWhenUsed/>
    <w:rsid w:val="00103E66"/>
    <w:pPr>
      <w:spacing w:line="276" w:lineRule="auto"/>
      <w:ind w:left="220"/>
    </w:pPr>
    <w:rPr>
      <w:rFonts w:eastAsia="Calibri" w:cstheme="minorHAnsi"/>
      <w:sz w:val="20"/>
      <w:szCs w:val="20"/>
    </w:rPr>
  </w:style>
  <w:style w:type="paragraph" w:styleId="TOC1">
    <w:name w:val="toc 1"/>
    <w:basedOn w:val="Normal"/>
    <w:next w:val="Normal"/>
    <w:autoRedefine/>
    <w:uiPriority w:val="39"/>
    <w:unhideWhenUsed/>
    <w:rsid w:val="00103E66"/>
    <w:pPr>
      <w:spacing w:before="360" w:line="276" w:lineRule="auto"/>
    </w:pPr>
    <w:rPr>
      <w:rFonts w:asciiTheme="majorHAnsi" w:eastAsia="Calibri" w:hAnsiTheme="majorHAnsi" w:cstheme="majorHAnsi"/>
      <w:b/>
      <w:bCs/>
      <w:caps/>
    </w:rPr>
  </w:style>
  <w:style w:type="paragraph" w:styleId="TOC4">
    <w:name w:val="toc 4"/>
    <w:basedOn w:val="Normal"/>
    <w:next w:val="Normal"/>
    <w:autoRedefine/>
    <w:uiPriority w:val="39"/>
    <w:unhideWhenUsed/>
    <w:rsid w:val="00103E66"/>
    <w:pPr>
      <w:spacing w:line="276" w:lineRule="auto"/>
      <w:ind w:left="440"/>
    </w:pPr>
    <w:rPr>
      <w:rFonts w:eastAsia="Calibri" w:cstheme="minorHAnsi"/>
      <w:sz w:val="20"/>
      <w:szCs w:val="20"/>
    </w:rPr>
  </w:style>
  <w:style w:type="paragraph" w:styleId="TOC5">
    <w:name w:val="toc 5"/>
    <w:basedOn w:val="Normal"/>
    <w:next w:val="Normal"/>
    <w:autoRedefine/>
    <w:uiPriority w:val="39"/>
    <w:unhideWhenUsed/>
    <w:rsid w:val="00103E66"/>
    <w:pPr>
      <w:spacing w:line="276" w:lineRule="auto"/>
      <w:ind w:left="660"/>
    </w:pPr>
    <w:rPr>
      <w:rFonts w:eastAsia="Calibri" w:cstheme="minorHAnsi"/>
      <w:sz w:val="20"/>
      <w:szCs w:val="20"/>
    </w:rPr>
  </w:style>
  <w:style w:type="paragraph" w:styleId="TOC6">
    <w:name w:val="toc 6"/>
    <w:basedOn w:val="Normal"/>
    <w:next w:val="Normal"/>
    <w:autoRedefine/>
    <w:uiPriority w:val="39"/>
    <w:unhideWhenUsed/>
    <w:rsid w:val="00103E66"/>
    <w:pPr>
      <w:spacing w:line="276" w:lineRule="auto"/>
      <w:ind w:left="880"/>
    </w:pPr>
    <w:rPr>
      <w:rFonts w:eastAsia="Calibri" w:cstheme="minorHAnsi"/>
      <w:sz w:val="20"/>
      <w:szCs w:val="20"/>
    </w:rPr>
  </w:style>
  <w:style w:type="paragraph" w:styleId="TOC7">
    <w:name w:val="toc 7"/>
    <w:basedOn w:val="Normal"/>
    <w:next w:val="Normal"/>
    <w:autoRedefine/>
    <w:uiPriority w:val="39"/>
    <w:unhideWhenUsed/>
    <w:rsid w:val="00103E66"/>
    <w:pPr>
      <w:spacing w:line="276" w:lineRule="auto"/>
      <w:ind w:left="1100"/>
    </w:pPr>
    <w:rPr>
      <w:rFonts w:eastAsia="Calibri" w:cstheme="minorHAnsi"/>
      <w:sz w:val="20"/>
      <w:szCs w:val="20"/>
    </w:rPr>
  </w:style>
  <w:style w:type="paragraph" w:styleId="TOC8">
    <w:name w:val="toc 8"/>
    <w:basedOn w:val="Normal"/>
    <w:next w:val="Normal"/>
    <w:autoRedefine/>
    <w:uiPriority w:val="39"/>
    <w:unhideWhenUsed/>
    <w:rsid w:val="00103E66"/>
    <w:pPr>
      <w:spacing w:line="276" w:lineRule="auto"/>
      <w:ind w:left="1320"/>
    </w:pPr>
    <w:rPr>
      <w:rFonts w:eastAsia="Calibri" w:cstheme="minorHAnsi"/>
      <w:sz w:val="20"/>
      <w:szCs w:val="20"/>
    </w:rPr>
  </w:style>
  <w:style w:type="paragraph" w:styleId="TOC9">
    <w:name w:val="toc 9"/>
    <w:basedOn w:val="Normal"/>
    <w:next w:val="Normal"/>
    <w:autoRedefine/>
    <w:uiPriority w:val="39"/>
    <w:unhideWhenUsed/>
    <w:rsid w:val="00103E66"/>
    <w:pPr>
      <w:spacing w:line="276" w:lineRule="auto"/>
      <w:ind w:left="1540"/>
    </w:pPr>
    <w:rPr>
      <w:rFonts w:eastAsia="Calibr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4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defense.proofpoint.com/v2/url?u=http-3A__www.entdev.uct.ac.za_guides_open-2Daccess-2Datlas-2Dof-2Dotolaryngology-2Dhead-2Dneck-2Doperative-2Dsurgery_&amp;d=DwIGaQ&amp;c=ZQs-KZ8oxEw0p81sqgiaRA&amp;r=8bXbaL6iQr4GSEMyeAx0RA&amp;m=IBeXSXuppIFegCc8iOyVzFPz6HaE_EZ8p" TargetMode="External"/><Relationship Id="rId21" Type="http://schemas.openxmlformats.org/officeDocument/2006/relationships/hyperlink" Target="mailto:MedicalStaffServices@harrishealth.org" TargetMode="External"/><Relationship Id="rId42" Type="http://schemas.openxmlformats.org/officeDocument/2006/relationships/hyperlink" Target="https://intranet.bcm.edu/index.cfm?fuseaction=Policies.Display_Policy&amp;Policy_Number=23.2.04" TargetMode="External"/><Relationship Id="rId47" Type="http://schemas.openxmlformats.org/officeDocument/2006/relationships/hyperlink" Target="https://www.bcm.edu/education/schools/medical-school/md-program/student-handbook/academic-program/curriculum/examinations-and-grades" TargetMode="External"/><Relationship Id="rId63" Type="http://schemas.openxmlformats.org/officeDocument/2006/relationships/hyperlink" Target="https://media.bcm.edu/documents/2016/e5/guide-to-reporting-patient-safety-incidents-7.20.2016.pdf" TargetMode="External"/><Relationship Id="rId68" Type="http://schemas.openxmlformats.org/officeDocument/2006/relationships/hyperlink" Target="https://intranet.bcm.edu/index.cfm?fuseaction=Policies.Display_Policy&amp;Policy_Number=28.2.01" TargetMode="External"/><Relationship Id="rId16" Type="http://schemas.openxmlformats.org/officeDocument/2006/relationships/hyperlink" Target="mailto:Tara.Roseberg@bcm.edu" TargetMode="External"/><Relationship Id="rId11" Type="http://schemas.openxmlformats.org/officeDocument/2006/relationships/hyperlink" Target="mailto:David.Hernandez@bcm.edu" TargetMode="External"/><Relationship Id="rId32" Type="http://schemas.openxmlformats.org/officeDocument/2006/relationships/hyperlink" Target="https://intranet.bcm.edu/index.cfm?fuseaction=Policies.Display_Policy&amp;Policy_Number=28.1.09" TargetMode="External"/><Relationship Id="rId37" Type="http://schemas.openxmlformats.org/officeDocument/2006/relationships/hyperlink" Target="https://www.bcm.edu/education/academic-faculty-affairs/academic-policies/compact" TargetMode="External"/><Relationship Id="rId53" Type="http://schemas.openxmlformats.org/officeDocument/2006/relationships/hyperlink" Target="https://intranet.bcm.edu/index.cfm?fuseaction=Policies.Display_Policy&amp;Policy_Number=23.1.12" TargetMode="External"/><Relationship Id="rId58" Type="http://schemas.openxmlformats.org/officeDocument/2006/relationships/hyperlink" Target="https://intranet.bcm.edu/index.cfm?fuseaction=Policies.Display_Policy&amp;policy_number=26.3.19" TargetMode="External"/><Relationship Id="rId74" Type="http://schemas.openxmlformats.org/officeDocument/2006/relationships/hyperlink" Target="https://intranet.bcm.edu/index.cfm?fuseaction=Policies.Display_Policy&amp;Policy_Number=28.1.05" TargetMode="External"/><Relationship Id="rId79" Type="http://schemas.openxmlformats.org/officeDocument/2006/relationships/hyperlink" Target="https://www.aamc.org/what-we-do/mission-areas/medical-education/cbme/core-epas" TargetMode="External"/><Relationship Id="rId5" Type="http://schemas.openxmlformats.org/officeDocument/2006/relationships/footnotes" Target="footnotes.xml"/><Relationship Id="rId61" Type="http://schemas.openxmlformats.org/officeDocument/2006/relationships/hyperlink" Target="https://intranet.bcm.edu/index.cfm?fuseaction=Policies.Display_Policy&amp;Policy_Number=28.1.11" TargetMode="External"/><Relationship Id="rId82" Type="http://schemas.openxmlformats.org/officeDocument/2006/relationships/theme" Target="theme/theme1.xml"/><Relationship Id="rId19" Type="http://schemas.openxmlformats.org/officeDocument/2006/relationships/header" Target="header1.xml"/><Relationship Id="rId14" Type="http://schemas.openxmlformats.org/officeDocument/2006/relationships/hyperlink" Target="mailto:Elton.Lambert@bcm.edu" TargetMode="External"/><Relationship Id="rId22" Type="http://schemas.openxmlformats.org/officeDocument/2006/relationships/hyperlink" Target="mailto:Carol.Young@va.com" TargetMode="External"/><Relationship Id="rId27" Type="http://schemas.openxmlformats.org/officeDocument/2006/relationships/hyperlink" Target="https://intranet.bcm.edu/index.cfm?fuseaction=Policies.Policies&amp;area=28" TargetMode="External"/><Relationship Id="rId30" Type="http://schemas.openxmlformats.org/officeDocument/2006/relationships/hyperlink" Target="https://www.bcm.edu/education/schools/medical-school/md-program/student-handbook" TargetMode="External"/><Relationship Id="rId35" Type="http://schemas.openxmlformats.org/officeDocument/2006/relationships/hyperlink" Target="https://intranet.bcm.edu/index.cfm?fuseaction=Policies.Display_Policy&amp;Policy_Number=28.1.08" TargetMode="External"/><Relationship Id="rId43" Type="http://schemas.openxmlformats.org/officeDocument/2006/relationships/hyperlink" Target="https://www.bcm.edu/education/schools/medical-school/md-program/student-handbook/academic-program/curriculum/examinations-and-grades" TargetMode="External"/><Relationship Id="rId48" Type="http://schemas.openxmlformats.org/officeDocument/2006/relationships/hyperlink" Target="https://intranet.bcm.edu/index.cfm?fuseaction=Policies.Display_Policy&amp;Policy_Number=23.2.02" TargetMode="External"/><Relationship Id="rId56" Type="http://schemas.openxmlformats.org/officeDocument/2006/relationships/hyperlink" Target="https://www.bcm.edu/occupational-health-program/needlestick-exposure" TargetMode="External"/><Relationship Id="rId64" Type="http://schemas.openxmlformats.org/officeDocument/2006/relationships/hyperlink" Target="https://intranet.bcm.edu/index.cfm?fuseaction=Policies.Display_Policy&amp;Policy_Number=02.2.25" TargetMode="External"/><Relationship Id="rId69" Type="http://schemas.openxmlformats.org/officeDocument/2006/relationships/hyperlink" Target="https://intranet.bcm.edu/index.cfm?fuseaction=Policies.Display_Policy&amp;Policy_Number=02.5.38" TargetMode="External"/><Relationship Id="rId77" Type="http://schemas.openxmlformats.org/officeDocument/2006/relationships/hyperlink" Target="https://www.bcm.edu/education/academic-faculty-affairs/academic-policies/statement-student-rights" TargetMode="External"/><Relationship Id="rId8" Type="http://schemas.openxmlformats.org/officeDocument/2006/relationships/hyperlink" Target="mailto:francesc@bcm.edu" TargetMode="External"/><Relationship Id="rId51" Type="http://schemas.openxmlformats.org/officeDocument/2006/relationships/hyperlink" Target="https://intranet.bcm.edu/index.cfm?fuseaction=Policies.Display_Policy&amp;Policy_Number=23.1.12" TargetMode="External"/><Relationship Id="rId72" Type="http://schemas.openxmlformats.org/officeDocument/2006/relationships/hyperlink" Target="https://intranet.bcm.edu/index.cfm?fuseaction=Policies.Display_Policy&amp;Policy_Number=23.1.08" TargetMode="External"/><Relationship Id="rId80" Type="http://schemas.openxmlformats.org/officeDocument/2006/relationships/hyperlink" Target="https://www.aamc.org/what-we-do/mission-areas/medical-education/curriculum-inventory/establish-your-ci/physician-competency-reference-set" TargetMode="External"/><Relationship Id="rId3" Type="http://schemas.openxmlformats.org/officeDocument/2006/relationships/settings" Target="settings.xml"/><Relationship Id="rId12" Type="http://schemas.openxmlformats.org/officeDocument/2006/relationships/hyperlink" Target="mailto:robertp@bcm.edu" TargetMode="External"/><Relationship Id="rId17" Type="http://schemas.openxmlformats.org/officeDocument/2006/relationships/hyperlink" Target="mailto:angela.haskins@bcm.edu" TargetMode="External"/><Relationship Id="rId25" Type="http://schemas.openxmlformats.org/officeDocument/2006/relationships/hyperlink" Target="https://www.entnet.org/sites/default/files/Oto-Primary-Care-WEB.pdf" TargetMode="External"/><Relationship Id="rId33" Type="http://schemas.openxmlformats.org/officeDocument/2006/relationships/hyperlink" Target="https://www.bcm.edu/education/schools/medical-school/md-program/student-handbook/academic-program/attendance-and-absences" TargetMode="External"/><Relationship Id="rId38" Type="http://schemas.openxmlformats.org/officeDocument/2006/relationships/hyperlink" Target="https://intranet.bcm.edu/index.cfm?fuseaction=Policies.Display_Policy&amp;Policy_Number=23.1.09" TargetMode="External"/><Relationship Id="rId46" Type="http://schemas.openxmlformats.org/officeDocument/2006/relationships/hyperlink" Target="https://bcm.blackboard.com/webapps/portal/execute/tabs/tabAction?action=renderLinkModule&amp;url=https%3A//www.bcm.edu/education/academic-faculty-affairs/student-services/student-appeals-grievances/grade-verification-grade-appeal" TargetMode="External"/><Relationship Id="rId59" Type="http://schemas.openxmlformats.org/officeDocument/2006/relationships/hyperlink" Target="https://www.bcm.edu/education/schools/medical-school/md-program/student-handbook/health-wellness" TargetMode="External"/><Relationship Id="rId67" Type="http://schemas.openxmlformats.org/officeDocument/2006/relationships/hyperlink" Target="file:///C:\Users\srrose\Desktop\www.bcm.ethicspoint.com" TargetMode="External"/><Relationship Id="rId20" Type="http://schemas.openxmlformats.org/officeDocument/2006/relationships/footer" Target="footer1.xml"/><Relationship Id="rId41" Type="http://schemas.openxmlformats.org/officeDocument/2006/relationships/hyperlink" Target="https://intranet.bcm.edu/index.cfm?fuseaction=Policies.Display_Policy&amp;Policy_Number=28.1.04" TargetMode="External"/><Relationship Id="rId54" Type="http://schemas.openxmlformats.org/officeDocument/2006/relationships/hyperlink" Target="https://intranet.bcm.edu/index.cfm?fuseaction=Policies.Display_Policy&amp;Policy_Number=28.1.17" TargetMode="External"/><Relationship Id="rId62" Type="http://schemas.openxmlformats.org/officeDocument/2006/relationships/hyperlink" Target="https://bcm.blackboard.com/webapps/portal/execute/tabs/tabAction?action=renderLinkModule&amp;url=https%3A//bcm.blackboard.com/bbcswebdav/xid-290843_1" TargetMode="External"/><Relationship Id="rId70" Type="http://schemas.openxmlformats.org/officeDocument/2006/relationships/hyperlink" Target="https://intranet.bcm.edu/index.cfm?fuseaction=Policies.Display_Policy&amp;Policy_Number=02.2.26" TargetMode="External"/><Relationship Id="rId75" Type="http://schemas.openxmlformats.org/officeDocument/2006/relationships/hyperlink" Target="https://intranet.bcm.edu/index.cfm?fuseaction=Policies.Display_Policy&amp;Policy_Number=28.1.1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mssitton@texaschildrens.org" TargetMode="External"/><Relationship Id="rId23" Type="http://schemas.openxmlformats.org/officeDocument/2006/relationships/hyperlink" Target="mailto:ljmayfie@texaschildrens.org" TargetMode="External"/><Relationship Id="rId28" Type="http://schemas.openxmlformats.org/officeDocument/2006/relationships/hyperlink" Target="https://intranet.bcm.edu/index.cfm?fuseaction=Policies.Policies&amp;area=23" TargetMode="External"/><Relationship Id="rId36" Type="http://schemas.openxmlformats.org/officeDocument/2006/relationships/hyperlink" Target="https://media.bcm.edu/documents/2015/94/bcm-code-of-conduct-final-june-2015.pdf" TargetMode="External"/><Relationship Id="rId49" Type="http://schemas.openxmlformats.org/officeDocument/2006/relationships/hyperlink" Target="https://www.bcm.edu/about-us/ombuds" TargetMode="External"/><Relationship Id="rId57" Type="http://schemas.openxmlformats.org/officeDocument/2006/relationships/hyperlink" Target="https://intranet.bcm.edu/index.cfm?fuseaction=Policies.Display_Policy&amp;Policy_Number=26.3.06" TargetMode="External"/><Relationship Id="rId10" Type="http://schemas.openxmlformats.org/officeDocument/2006/relationships/hyperlink" Target="mailto:angela.haskins@bcm.edu" TargetMode="External"/><Relationship Id="rId31" Type="http://schemas.openxmlformats.org/officeDocument/2006/relationships/hyperlink" Target="https://media.bcm.edu/documents/2017/a1/add-drop-policy-06-13-2017.pdf" TargetMode="External"/><Relationship Id="rId44" Type="http://schemas.openxmlformats.org/officeDocument/2006/relationships/hyperlink" Target="https://intranet.bcm.edu/index.cfm?fuseaction=Policies.Display_Policy&amp;Policy_Number=28.1.01" TargetMode="External"/><Relationship Id="rId52" Type="http://schemas.openxmlformats.org/officeDocument/2006/relationships/hyperlink" Target="https://intranet.bcm.edu/index.cfm?fuseaction=Policies.Display_Policy&amp;Policy_Number=23.1.12" TargetMode="External"/><Relationship Id="rId60" Type="http://schemas.openxmlformats.org/officeDocument/2006/relationships/hyperlink" Target="https://intranet.bcm.edu/index.cfm?fuseaction=Policies.Display_Policy&amp;Policy_Number=28.1.02" TargetMode="External"/><Relationship Id="rId65" Type="http://schemas.openxmlformats.org/officeDocument/2006/relationships/hyperlink" Target="https://www.bcm.edu/education/schools/medical-school/md-program/student-handbook/academic-program/attendance-and-absences/religious-holiday-and-activity-absence-policy" TargetMode="External"/><Relationship Id="rId73" Type="http://schemas.openxmlformats.org/officeDocument/2006/relationships/hyperlink" Target="https://intranet.bcm.edu/index.cfm?fuseaction=Policies.Display_Policy&amp;Policy_Number=23.1.07" TargetMode="External"/><Relationship Id="rId78" Type="http://schemas.openxmlformats.org/officeDocument/2006/relationships/hyperlink" Target="https://www.bcm.edu/education/schools/medical-school/md-program/student-handbook/academic-program/requirements-for-degree-doctor-of-medicine"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nthosh.sivam@bcm.edu" TargetMode="External"/><Relationship Id="rId13" Type="http://schemas.openxmlformats.org/officeDocument/2006/relationships/hyperlink" Target="mailto:vlad.sandulache@bcm.edu" TargetMode="External"/><Relationship Id="rId18" Type="http://schemas.openxmlformats.org/officeDocument/2006/relationships/hyperlink" Target="mailto:amy.dimachkieh@bcm.edu" TargetMode="External"/><Relationship Id="rId39" Type="http://schemas.openxmlformats.org/officeDocument/2006/relationships/hyperlink" Target="https://intranet.bcm.edu/index.cfm?fuseaction=Policies.Display_Policy&amp;Policy_Number=28.1.13" TargetMode="External"/><Relationship Id="rId34" Type="http://schemas.openxmlformats.org/officeDocument/2006/relationships/hyperlink" Target="https://intranet.bcm.edu/index.cfm?fuseaction=Policies.Display_Policy&amp;Policy_Number=28.1.10" TargetMode="External"/><Relationship Id="rId50" Type="http://schemas.openxmlformats.org/officeDocument/2006/relationships/hyperlink" Target="https://intranet.bcm.edu/index.cfm?fuseaction=Policies.Display_Policy&amp;Policy_Number=23.1.12" TargetMode="External"/><Relationship Id="rId55" Type="http://schemas.openxmlformats.org/officeDocument/2006/relationships/hyperlink" Target="https://intranet.bcm.edu/index.cfm?fuseaction=Policies.Display_Policy&amp;policy_number=28.1.15" TargetMode="External"/><Relationship Id="rId76" Type="http://schemas.openxmlformats.org/officeDocument/2006/relationships/hyperlink" Target="https://www.bcm.edu/about-us/our-campus" TargetMode="External"/><Relationship Id="rId7" Type="http://schemas.openxmlformats.org/officeDocument/2006/relationships/image" Target="media/image1.png"/><Relationship Id="rId71" Type="http://schemas.openxmlformats.org/officeDocument/2006/relationships/hyperlink" Target="https://www.bcm.edu/education/academic-faculty-affairs/academic-policies/title-ix-and-gender-discrimination/education/sexual-harassment" TargetMode="External"/><Relationship Id="rId2" Type="http://schemas.openxmlformats.org/officeDocument/2006/relationships/styles" Target="styles.xml"/><Relationship Id="rId29" Type="http://schemas.openxmlformats.org/officeDocument/2006/relationships/hyperlink" Target="https://intranet.bcm.edu/index.cfm?fuseaction=Policies.Policies&amp;area=26" TargetMode="External"/><Relationship Id="rId24" Type="http://schemas.openxmlformats.org/officeDocument/2006/relationships/hyperlink" Target="https://intranet.bcm.edu/index.cfm?fuseaction=Policies.Display_Policy&amp;Policy_Number=28.1.04" TargetMode="External"/><Relationship Id="rId40" Type="http://schemas.openxmlformats.org/officeDocument/2006/relationships/hyperlink" Target="https://intranet.bcm.edu/index.cfm?fuseaction=Policies.Display_Policy&amp;Policy_Number=28.1.03" TargetMode="External"/><Relationship Id="rId45" Type="http://schemas.openxmlformats.org/officeDocument/2006/relationships/hyperlink" Target="https://www.bcm.edu/education/schools/medical-school/md-program/student-handbook/academic-program/curriculum/examinations-and-grades" TargetMode="External"/><Relationship Id="rId66" Type="http://schemas.openxmlformats.org/officeDocument/2006/relationships/hyperlink" Target="https://intranet.bcm.edu/index.cfm?fuseaction=Policies.Display_Policy&amp;Policy_Number=23.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37</Pages>
  <Words>9908</Words>
  <Characters>56479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66255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Chelsea Dawn</dc:creator>
  <cp:keywords/>
  <dc:description/>
  <cp:lastModifiedBy>Sivam, Sunthosh Kumar</cp:lastModifiedBy>
  <cp:revision>16</cp:revision>
  <dcterms:created xsi:type="dcterms:W3CDTF">2020-03-19T18:07:00Z</dcterms:created>
  <dcterms:modified xsi:type="dcterms:W3CDTF">2021-04-16T21:17:00Z</dcterms:modified>
</cp:coreProperties>
</file>