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36FD" w14:textId="063224E2" w:rsidR="000907AA" w:rsidRPr="00CC7621" w:rsidRDefault="006946A7" w:rsidP="00573680">
      <w:pPr>
        <w:jc w:val="center"/>
        <w:rPr>
          <w:rFonts w:ascii="Helvetica" w:hAnsi="Helvetica"/>
          <w:sz w:val="32"/>
          <w:szCs w:val="32"/>
        </w:rPr>
      </w:pPr>
      <w:r w:rsidRPr="00CC7621">
        <w:rPr>
          <w:rFonts w:ascii="Helvetica" w:hAnsi="Helvetica"/>
          <w:sz w:val="32"/>
          <w:szCs w:val="32"/>
        </w:rPr>
        <w:t>New clie</w:t>
      </w:r>
      <w:r w:rsidR="001C3B41" w:rsidRPr="00CC7621">
        <w:rPr>
          <w:rFonts w:ascii="Helvetica" w:hAnsi="Helvetica"/>
          <w:sz w:val="32"/>
          <w:szCs w:val="32"/>
        </w:rPr>
        <w:t xml:space="preserve">nt guide for assisted </w:t>
      </w:r>
      <w:r w:rsidR="009D1A94" w:rsidRPr="00CC7621">
        <w:rPr>
          <w:rFonts w:ascii="Helvetica" w:hAnsi="Helvetica"/>
          <w:sz w:val="32"/>
          <w:szCs w:val="32"/>
        </w:rPr>
        <w:t xml:space="preserve">data acquisition &amp; </w:t>
      </w:r>
      <w:r w:rsidR="001C3B41" w:rsidRPr="00CC7621">
        <w:rPr>
          <w:rFonts w:ascii="Helvetica" w:hAnsi="Helvetica"/>
          <w:sz w:val="32"/>
          <w:szCs w:val="32"/>
        </w:rPr>
        <w:t>analysis</w:t>
      </w:r>
    </w:p>
    <w:p w14:paraId="15EF4CA9" w14:textId="57BBBF92" w:rsidR="005C5F02" w:rsidRPr="00CC7621" w:rsidRDefault="000907AA" w:rsidP="00CC7621">
      <w:pPr>
        <w:jc w:val="center"/>
        <w:rPr>
          <w:rStyle w:val="Heading1Char"/>
          <w:rFonts w:ascii="Helvetica" w:eastAsiaTheme="minorHAnsi" w:hAnsi="Helvetica" w:cstheme="minorBidi"/>
          <w:bCs w:val="0"/>
          <w:color w:val="auto"/>
        </w:rPr>
      </w:pPr>
      <w:r w:rsidRPr="00CC7621">
        <w:rPr>
          <w:rFonts w:ascii="Helvetica" w:hAnsi="Helvetica"/>
          <w:b/>
          <w:sz w:val="32"/>
          <w:szCs w:val="32"/>
        </w:rPr>
        <w:t>Pre-Appointment Information</w:t>
      </w:r>
    </w:p>
    <w:p w14:paraId="2AA0231C" w14:textId="5D0F268A" w:rsidR="00DD2162" w:rsidRPr="00CC7621" w:rsidRDefault="00223A31" w:rsidP="00573680">
      <w:pPr>
        <w:rPr>
          <w:rFonts w:ascii="Helvetica" w:hAnsi="Helvetica"/>
          <w:sz w:val="28"/>
          <w:szCs w:val="28"/>
        </w:rPr>
      </w:pPr>
      <w:r w:rsidRPr="00CC7621">
        <w:rPr>
          <w:rStyle w:val="Heading1Char"/>
          <w:rFonts w:ascii="Helvetica" w:hAnsi="Helvetica"/>
          <w:sz w:val="28"/>
          <w:szCs w:val="28"/>
        </w:rPr>
        <w:t>Controls</w:t>
      </w:r>
      <w:r w:rsidRPr="00CC7621">
        <w:rPr>
          <w:rFonts w:ascii="Helvetica" w:hAnsi="Helvetica"/>
          <w:sz w:val="28"/>
          <w:szCs w:val="28"/>
        </w:rPr>
        <w:t xml:space="preserve"> </w:t>
      </w:r>
    </w:p>
    <w:p w14:paraId="5C6FBA2B" w14:textId="2A11750D" w:rsidR="006946A7" w:rsidRPr="009D1A94" w:rsidRDefault="006946A7" w:rsidP="00573680">
      <w:pPr>
        <w:rPr>
          <w:rFonts w:ascii="Helvetica" w:hAnsi="Helvetica"/>
          <w:sz w:val="24"/>
          <w:szCs w:val="24"/>
        </w:rPr>
      </w:pPr>
      <w:r w:rsidRPr="009D1A94">
        <w:rPr>
          <w:rFonts w:ascii="Helvetica" w:hAnsi="Helvetica"/>
          <w:sz w:val="24"/>
          <w:szCs w:val="24"/>
        </w:rPr>
        <w:t xml:space="preserve">Flow cytometry is a </w:t>
      </w:r>
      <w:r w:rsidR="008C1D23" w:rsidRPr="009D1A94">
        <w:rPr>
          <w:rFonts w:ascii="Helvetica" w:hAnsi="Helvetica"/>
          <w:sz w:val="24"/>
          <w:szCs w:val="24"/>
        </w:rPr>
        <w:t>reference-based</w:t>
      </w:r>
      <w:r w:rsidRPr="009D1A94">
        <w:rPr>
          <w:rFonts w:ascii="Helvetica" w:hAnsi="Helvetica"/>
          <w:sz w:val="24"/>
          <w:szCs w:val="24"/>
        </w:rPr>
        <w:t xml:space="preserve"> science. This means your</w:t>
      </w:r>
      <w:r w:rsidR="00223A31" w:rsidRPr="009D1A94">
        <w:rPr>
          <w:rFonts w:ascii="Helvetica" w:hAnsi="Helvetica"/>
          <w:sz w:val="24"/>
          <w:szCs w:val="24"/>
        </w:rPr>
        <w:t xml:space="preserve"> flow </w:t>
      </w:r>
      <w:r w:rsidRPr="009D1A94">
        <w:rPr>
          <w:rFonts w:ascii="Helvetica" w:hAnsi="Helvetica"/>
          <w:sz w:val="24"/>
          <w:szCs w:val="24"/>
        </w:rPr>
        <w:t>cytometric data is only as good as your controls.</w:t>
      </w:r>
      <w:r w:rsidR="00442C6F" w:rsidRPr="009D1A94">
        <w:rPr>
          <w:rFonts w:ascii="Helvetica" w:hAnsi="Helvetica"/>
          <w:sz w:val="24"/>
          <w:szCs w:val="24"/>
        </w:rPr>
        <w:t xml:space="preserve"> </w:t>
      </w:r>
      <w:r w:rsidR="009D2A78" w:rsidRPr="009D1A94">
        <w:rPr>
          <w:rFonts w:ascii="Helvetica" w:hAnsi="Helvetica"/>
          <w:sz w:val="24"/>
          <w:szCs w:val="24"/>
        </w:rPr>
        <w:t xml:space="preserve">These </w:t>
      </w:r>
      <w:r w:rsidR="009D1A94">
        <w:rPr>
          <w:rFonts w:ascii="Helvetica" w:hAnsi="Helvetica"/>
          <w:sz w:val="24"/>
          <w:szCs w:val="24"/>
        </w:rPr>
        <w:t>sh</w:t>
      </w:r>
      <w:r w:rsidR="009D2A78" w:rsidRPr="009D1A94">
        <w:rPr>
          <w:rFonts w:ascii="Helvetica" w:hAnsi="Helvetica"/>
          <w:sz w:val="24"/>
          <w:szCs w:val="24"/>
        </w:rPr>
        <w:t xml:space="preserve">ould </w:t>
      </w:r>
      <w:r w:rsidR="009D1A94">
        <w:rPr>
          <w:rFonts w:ascii="Helvetica" w:hAnsi="Helvetica"/>
          <w:sz w:val="24"/>
          <w:szCs w:val="24"/>
        </w:rPr>
        <w:t>ideally be the made from the same</w:t>
      </w:r>
      <w:r w:rsidR="009D2A78" w:rsidRPr="009D1A94">
        <w:rPr>
          <w:rFonts w:ascii="Helvetica" w:hAnsi="Helvetica"/>
          <w:sz w:val="24"/>
          <w:szCs w:val="24"/>
        </w:rPr>
        <w:t xml:space="preserve"> cells </w:t>
      </w:r>
      <w:r w:rsidR="009D1A94">
        <w:rPr>
          <w:rFonts w:ascii="Helvetica" w:hAnsi="Helvetica"/>
          <w:sz w:val="24"/>
          <w:szCs w:val="24"/>
        </w:rPr>
        <w:t>as your sample</w:t>
      </w:r>
      <w:r w:rsidR="002212E1">
        <w:rPr>
          <w:rFonts w:ascii="Helvetica" w:hAnsi="Helvetica"/>
          <w:sz w:val="24"/>
          <w:szCs w:val="24"/>
        </w:rPr>
        <w:t>s</w:t>
      </w:r>
      <w:r w:rsidR="009D1A94">
        <w:rPr>
          <w:rFonts w:ascii="Helvetica" w:hAnsi="Helvetica"/>
          <w:sz w:val="24"/>
          <w:szCs w:val="24"/>
        </w:rPr>
        <w:t xml:space="preserve">, but </w:t>
      </w:r>
      <w:r w:rsidR="00253DAC">
        <w:rPr>
          <w:rFonts w:ascii="Helvetica" w:hAnsi="Helvetica"/>
          <w:sz w:val="24"/>
          <w:szCs w:val="24"/>
        </w:rPr>
        <w:t>other cells</w:t>
      </w:r>
      <w:r w:rsidR="00AC7F4A">
        <w:rPr>
          <w:rFonts w:ascii="Helvetica" w:hAnsi="Helvetica"/>
          <w:sz w:val="24"/>
          <w:szCs w:val="24"/>
        </w:rPr>
        <w:t xml:space="preserve"> of the same type</w:t>
      </w:r>
      <w:r w:rsidR="00253DAC">
        <w:rPr>
          <w:rFonts w:ascii="Helvetica" w:hAnsi="Helvetica"/>
          <w:sz w:val="24"/>
          <w:szCs w:val="24"/>
        </w:rPr>
        <w:t xml:space="preserve"> or even </w:t>
      </w:r>
      <w:r w:rsidR="009D2A78" w:rsidRPr="009D1A94">
        <w:rPr>
          <w:rFonts w:ascii="Helvetica" w:hAnsi="Helvetica"/>
          <w:sz w:val="24"/>
          <w:szCs w:val="24"/>
        </w:rPr>
        <w:t>beads</w:t>
      </w:r>
      <w:r w:rsidR="009D1A94" w:rsidRPr="009D1A94">
        <w:rPr>
          <w:rFonts w:ascii="Helvetica" w:hAnsi="Helvetica"/>
          <w:sz w:val="24"/>
          <w:szCs w:val="24"/>
        </w:rPr>
        <w:t xml:space="preserve"> </w:t>
      </w:r>
      <w:r w:rsidR="00AC7F4A">
        <w:rPr>
          <w:rFonts w:ascii="Helvetica" w:hAnsi="Helvetica"/>
          <w:sz w:val="24"/>
          <w:szCs w:val="24"/>
        </w:rPr>
        <w:t>can</w:t>
      </w:r>
      <w:r w:rsidR="009D1A94">
        <w:rPr>
          <w:rFonts w:ascii="Helvetica" w:hAnsi="Helvetica"/>
          <w:sz w:val="24"/>
          <w:szCs w:val="24"/>
        </w:rPr>
        <w:t xml:space="preserve"> be used </w:t>
      </w:r>
      <w:r w:rsidR="002212E1">
        <w:rPr>
          <w:rFonts w:ascii="Helvetica" w:hAnsi="Helvetica"/>
          <w:sz w:val="24"/>
          <w:szCs w:val="24"/>
        </w:rPr>
        <w:t xml:space="preserve">effectively </w:t>
      </w:r>
      <w:r w:rsidR="009D1A94">
        <w:rPr>
          <w:rFonts w:ascii="Helvetica" w:hAnsi="Helvetica"/>
          <w:sz w:val="24"/>
          <w:szCs w:val="24"/>
        </w:rPr>
        <w:t xml:space="preserve">when </w:t>
      </w:r>
      <w:r w:rsidR="00253DAC">
        <w:rPr>
          <w:rFonts w:ascii="Helvetica" w:hAnsi="Helvetica"/>
          <w:sz w:val="24"/>
          <w:szCs w:val="24"/>
        </w:rPr>
        <w:t>sample is</w:t>
      </w:r>
      <w:r w:rsidR="009D1A94">
        <w:rPr>
          <w:rFonts w:ascii="Helvetica" w:hAnsi="Helvetica"/>
          <w:sz w:val="24"/>
          <w:szCs w:val="24"/>
        </w:rPr>
        <w:t xml:space="preserve"> limited.</w:t>
      </w:r>
    </w:p>
    <w:p w14:paraId="4545EB06" w14:textId="7BC9707E" w:rsidR="00223A31" w:rsidRPr="009D1A94" w:rsidRDefault="00223A31" w:rsidP="00573680">
      <w:pPr>
        <w:rPr>
          <w:rFonts w:ascii="Helvetica" w:hAnsi="Helvetica"/>
          <w:sz w:val="24"/>
          <w:szCs w:val="24"/>
        </w:rPr>
      </w:pPr>
      <w:r w:rsidRPr="009D1A94">
        <w:rPr>
          <w:rFonts w:ascii="Helvetica" w:hAnsi="Helvetica"/>
          <w:b/>
          <w:sz w:val="24"/>
          <w:szCs w:val="24"/>
        </w:rPr>
        <w:t>Negative control:</w:t>
      </w:r>
      <w:r w:rsidRPr="009D1A94">
        <w:rPr>
          <w:rFonts w:ascii="Helvetica" w:hAnsi="Helvetica"/>
          <w:sz w:val="24"/>
          <w:szCs w:val="24"/>
        </w:rPr>
        <w:t xml:space="preserve"> </w:t>
      </w:r>
      <w:r w:rsidRPr="009D1A94">
        <w:rPr>
          <w:rFonts w:ascii="Helvetica" w:hAnsi="Helvetica"/>
          <w:i/>
          <w:sz w:val="24"/>
          <w:szCs w:val="24"/>
        </w:rPr>
        <w:t xml:space="preserve">Cells </w:t>
      </w:r>
      <w:r w:rsidR="001C3B41" w:rsidRPr="009D1A94">
        <w:rPr>
          <w:rFonts w:ascii="Helvetica" w:hAnsi="Helvetica"/>
          <w:i/>
          <w:sz w:val="24"/>
          <w:szCs w:val="24"/>
        </w:rPr>
        <w:t>with no</w:t>
      </w:r>
      <w:r w:rsidRPr="009D1A94">
        <w:rPr>
          <w:rFonts w:ascii="Helvetica" w:hAnsi="Helvetica"/>
          <w:i/>
          <w:sz w:val="24"/>
          <w:szCs w:val="24"/>
        </w:rPr>
        <w:t xml:space="preserve"> staining</w:t>
      </w:r>
      <w:r w:rsidRPr="009D1A94">
        <w:rPr>
          <w:rFonts w:ascii="Helvetica" w:hAnsi="Helvetica"/>
          <w:sz w:val="24"/>
          <w:szCs w:val="24"/>
        </w:rPr>
        <w:t xml:space="preserve">. </w:t>
      </w:r>
      <w:r w:rsidR="002212E1">
        <w:rPr>
          <w:rFonts w:ascii="Helvetica" w:hAnsi="Helvetica"/>
          <w:sz w:val="24"/>
          <w:szCs w:val="24"/>
        </w:rPr>
        <w:t xml:space="preserve">Used to define the background </w:t>
      </w:r>
      <w:r w:rsidRPr="009D1A94">
        <w:rPr>
          <w:rFonts w:ascii="Helvetica" w:hAnsi="Helvetica"/>
          <w:sz w:val="24"/>
          <w:szCs w:val="24"/>
        </w:rPr>
        <w:t>fluorescence inherent in your cells</w:t>
      </w:r>
      <w:r w:rsidR="002212E1">
        <w:rPr>
          <w:rFonts w:ascii="Helvetica" w:hAnsi="Helvetica"/>
          <w:sz w:val="24"/>
          <w:szCs w:val="24"/>
        </w:rPr>
        <w:t>.</w:t>
      </w:r>
      <w:r w:rsidR="00B51EE7">
        <w:rPr>
          <w:rFonts w:ascii="Helvetica" w:hAnsi="Helvetica"/>
          <w:sz w:val="24"/>
          <w:szCs w:val="24"/>
        </w:rPr>
        <w:t xml:space="preserve"> You should have a separate negative control for each cell type, because autofluorescence differences can be substantial.</w:t>
      </w:r>
      <w:r w:rsidR="006E7BEB">
        <w:rPr>
          <w:rFonts w:ascii="Helvetica" w:hAnsi="Helvetica"/>
          <w:sz w:val="24"/>
          <w:szCs w:val="24"/>
        </w:rPr>
        <w:t xml:space="preserve">  </w:t>
      </w:r>
      <w:r w:rsidR="006E7BEB" w:rsidRPr="00253DAC">
        <w:rPr>
          <w:rFonts w:ascii="Helvetica" w:hAnsi="Helvetica"/>
          <w:sz w:val="24"/>
          <w:szCs w:val="24"/>
          <w:u w:val="single"/>
        </w:rPr>
        <w:t xml:space="preserve">It is </w:t>
      </w:r>
      <w:r w:rsidR="008C1D23" w:rsidRPr="00253DAC">
        <w:rPr>
          <w:rFonts w:ascii="Helvetica" w:hAnsi="Helvetica"/>
          <w:sz w:val="24"/>
          <w:szCs w:val="24"/>
          <w:u w:val="single"/>
        </w:rPr>
        <w:t>especially</w:t>
      </w:r>
      <w:r w:rsidR="006E7BEB" w:rsidRPr="00253DAC">
        <w:rPr>
          <w:rFonts w:ascii="Helvetica" w:hAnsi="Helvetica"/>
          <w:sz w:val="24"/>
          <w:szCs w:val="24"/>
          <w:u w:val="single"/>
        </w:rPr>
        <w:t xml:space="preserve"> important that you bring a negative control to your first appointment</w:t>
      </w:r>
      <w:r w:rsidR="006E7BEB">
        <w:rPr>
          <w:rFonts w:ascii="Helvetica" w:hAnsi="Helvetica"/>
          <w:sz w:val="24"/>
          <w:szCs w:val="24"/>
        </w:rPr>
        <w:t>, because this is what</w:t>
      </w:r>
      <w:r w:rsidR="00253DAC">
        <w:rPr>
          <w:rFonts w:ascii="Helvetica" w:hAnsi="Helvetica"/>
          <w:sz w:val="24"/>
          <w:szCs w:val="24"/>
        </w:rPr>
        <w:t xml:space="preserve"> </w:t>
      </w:r>
      <w:r w:rsidR="006E7BEB">
        <w:rPr>
          <w:rFonts w:ascii="Helvetica" w:hAnsi="Helvetica"/>
          <w:sz w:val="24"/>
          <w:szCs w:val="24"/>
        </w:rPr>
        <w:t xml:space="preserve">we use to set detector voltages for light scatter properties (see below).  </w:t>
      </w:r>
      <w:r w:rsidR="00253DAC">
        <w:rPr>
          <w:rFonts w:ascii="Helvetica" w:hAnsi="Helvetica"/>
          <w:sz w:val="24"/>
          <w:szCs w:val="24"/>
        </w:rPr>
        <w:t>If you don’t bring a negative control,</w:t>
      </w:r>
      <w:r w:rsidR="006E7BEB">
        <w:rPr>
          <w:rFonts w:ascii="Helvetica" w:hAnsi="Helvetica"/>
          <w:sz w:val="24"/>
          <w:szCs w:val="24"/>
        </w:rPr>
        <w:t xml:space="preserve"> we will use your fully stained sample</w:t>
      </w:r>
      <w:r w:rsidR="00253DAC">
        <w:rPr>
          <w:rFonts w:ascii="Helvetica" w:hAnsi="Helvetica"/>
          <w:sz w:val="24"/>
          <w:szCs w:val="24"/>
        </w:rPr>
        <w:t xml:space="preserve"> for this (</w:t>
      </w:r>
      <w:r w:rsidR="00510E84">
        <w:rPr>
          <w:rFonts w:ascii="Helvetica" w:hAnsi="Helvetica"/>
          <w:sz w:val="24"/>
          <w:szCs w:val="24"/>
        </w:rPr>
        <w:t>effectively wasting some sample</w:t>
      </w:r>
      <w:r w:rsidR="00253DAC">
        <w:rPr>
          <w:rFonts w:ascii="Helvetica" w:hAnsi="Helvetica"/>
          <w:sz w:val="24"/>
          <w:szCs w:val="24"/>
        </w:rPr>
        <w:t xml:space="preserve">), which could be an issue for your data if </w:t>
      </w:r>
      <w:r w:rsidR="00E00058">
        <w:rPr>
          <w:rFonts w:ascii="Helvetica" w:hAnsi="Helvetica"/>
          <w:sz w:val="24"/>
          <w:szCs w:val="24"/>
        </w:rPr>
        <w:t xml:space="preserve">your </w:t>
      </w:r>
      <w:r w:rsidR="00253DAC">
        <w:rPr>
          <w:rFonts w:ascii="Helvetica" w:hAnsi="Helvetica"/>
          <w:sz w:val="24"/>
          <w:szCs w:val="24"/>
        </w:rPr>
        <w:t>sample is limited</w:t>
      </w:r>
      <w:r w:rsidR="006E7BEB">
        <w:rPr>
          <w:rFonts w:ascii="Helvetica" w:hAnsi="Helvetica"/>
          <w:sz w:val="24"/>
          <w:szCs w:val="24"/>
        </w:rPr>
        <w:t>.</w:t>
      </w:r>
    </w:p>
    <w:p w14:paraId="26561222" w14:textId="25D0E5BA" w:rsidR="00223A31" w:rsidRPr="009D1A94" w:rsidRDefault="00223A31" w:rsidP="00573680">
      <w:pPr>
        <w:rPr>
          <w:rFonts w:ascii="Helvetica" w:hAnsi="Helvetica"/>
          <w:sz w:val="24"/>
          <w:szCs w:val="24"/>
        </w:rPr>
      </w:pPr>
      <w:r w:rsidRPr="009D1A94">
        <w:rPr>
          <w:rFonts w:ascii="Helvetica" w:hAnsi="Helvetica"/>
          <w:b/>
          <w:sz w:val="24"/>
          <w:szCs w:val="24"/>
        </w:rPr>
        <w:t>Single color control</w:t>
      </w:r>
      <w:r w:rsidR="00773519">
        <w:rPr>
          <w:rFonts w:ascii="Helvetica" w:hAnsi="Helvetica"/>
          <w:b/>
          <w:sz w:val="24"/>
          <w:szCs w:val="24"/>
        </w:rPr>
        <w:t>s</w:t>
      </w:r>
      <w:r w:rsidRPr="009D1A94">
        <w:rPr>
          <w:rFonts w:ascii="Helvetica" w:hAnsi="Helvetica"/>
          <w:b/>
          <w:sz w:val="24"/>
          <w:szCs w:val="24"/>
        </w:rPr>
        <w:t>:</w:t>
      </w:r>
      <w:r w:rsidRPr="009D1A94">
        <w:rPr>
          <w:rFonts w:ascii="Helvetica" w:hAnsi="Helvetica"/>
          <w:sz w:val="24"/>
          <w:szCs w:val="24"/>
        </w:rPr>
        <w:t xml:space="preserve"> </w:t>
      </w:r>
      <w:r w:rsidRPr="00253DAC">
        <w:rPr>
          <w:rFonts w:ascii="Helvetica" w:hAnsi="Helvetica"/>
          <w:i/>
          <w:sz w:val="24"/>
          <w:szCs w:val="24"/>
        </w:rPr>
        <w:t>Cell</w:t>
      </w:r>
      <w:r w:rsidR="00442C6F" w:rsidRPr="00253DAC">
        <w:rPr>
          <w:rFonts w:ascii="Helvetica" w:hAnsi="Helvetica"/>
          <w:i/>
          <w:sz w:val="24"/>
          <w:szCs w:val="24"/>
        </w:rPr>
        <w:t>s</w:t>
      </w:r>
      <w:r w:rsidR="00253DAC" w:rsidRPr="00253DAC">
        <w:rPr>
          <w:rFonts w:ascii="Helvetica" w:hAnsi="Helvetica"/>
          <w:i/>
          <w:sz w:val="24"/>
          <w:szCs w:val="24"/>
        </w:rPr>
        <w:t xml:space="preserve"> </w:t>
      </w:r>
      <w:r w:rsidRPr="009D1A94">
        <w:rPr>
          <w:rFonts w:ascii="Helvetica" w:hAnsi="Helvetica"/>
          <w:i/>
          <w:sz w:val="24"/>
          <w:szCs w:val="24"/>
        </w:rPr>
        <w:t>stained</w:t>
      </w:r>
      <w:r w:rsidRPr="009D1A94">
        <w:rPr>
          <w:rFonts w:ascii="Helvetica" w:hAnsi="Helvetica"/>
          <w:sz w:val="24"/>
          <w:szCs w:val="24"/>
        </w:rPr>
        <w:t xml:space="preserve"> </w:t>
      </w:r>
      <w:r w:rsidRPr="009D1A94">
        <w:rPr>
          <w:rFonts w:ascii="Helvetica" w:hAnsi="Helvetica"/>
          <w:i/>
          <w:sz w:val="24"/>
          <w:szCs w:val="24"/>
        </w:rPr>
        <w:t>with only one color</w:t>
      </w:r>
      <w:r w:rsidR="002212E1">
        <w:rPr>
          <w:rFonts w:ascii="Helvetica" w:hAnsi="Helvetica"/>
          <w:sz w:val="24"/>
          <w:szCs w:val="24"/>
        </w:rPr>
        <w:t xml:space="preserve"> (fluorophore). U</w:t>
      </w:r>
      <w:r w:rsidRPr="009D1A94">
        <w:rPr>
          <w:rFonts w:ascii="Helvetica" w:hAnsi="Helvetica"/>
          <w:sz w:val="24"/>
          <w:szCs w:val="24"/>
        </w:rPr>
        <w:t xml:space="preserve">sed to determine how much the fluorophore </w:t>
      </w:r>
      <w:r w:rsidR="00E00058">
        <w:rPr>
          <w:rFonts w:ascii="Helvetica" w:hAnsi="Helvetica"/>
          <w:sz w:val="24"/>
          <w:szCs w:val="24"/>
        </w:rPr>
        <w:t>spills over</w:t>
      </w:r>
      <w:r w:rsidR="00442C6F" w:rsidRPr="009D1A94">
        <w:rPr>
          <w:rFonts w:ascii="Helvetica" w:hAnsi="Helvetica"/>
          <w:sz w:val="24"/>
          <w:szCs w:val="24"/>
        </w:rPr>
        <w:t xml:space="preserve"> into other detectors, so that we may </w:t>
      </w:r>
      <w:r w:rsidRPr="009D1A94">
        <w:rPr>
          <w:rFonts w:ascii="Helvetica" w:hAnsi="Helvetica"/>
          <w:sz w:val="24"/>
          <w:szCs w:val="24"/>
        </w:rPr>
        <w:t>compensate</w:t>
      </w:r>
      <w:r w:rsidR="00442C6F" w:rsidRPr="009D1A94">
        <w:rPr>
          <w:rFonts w:ascii="Helvetica" w:hAnsi="Helvetica"/>
          <w:sz w:val="24"/>
          <w:szCs w:val="24"/>
        </w:rPr>
        <w:t xml:space="preserve"> for the </w:t>
      </w:r>
      <w:r w:rsidR="001C3B41" w:rsidRPr="009D1A94">
        <w:rPr>
          <w:rFonts w:ascii="Helvetica" w:hAnsi="Helvetica"/>
          <w:sz w:val="24"/>
          <w:szCs w:val="24"/>
        </w:rPr>
        <w:t>spectral overlap</w:t>
      </w:r>
      <w:r w:rsidR="00442C6F" w:rsidRPr="009D1A94">
        <w:rPr>
          <w:rFonts w:ascii="Helvetica" w:hAnsi="Helvetica"/>
          <w:sz w:val="24"/>
          <w:szCs w:val="24"/>
        </w:rPr>
        <w:t xml:space="preserve">. </w:t>
      </w:r>
      <w:r w:rsidR="002212E1">
        <w:rPr>
          <w:rFonts w:ascii="Helvetica" w:hAnsi="Helvetica"/>
          <w:sz w:val="24"/>
          <w:szCs w:val="24"/>
        </w:rPr>
        <w:t xml:space="preserve">The usefulness of these is dependent on having both negative and positive populations for </w:t>
      </w:r>
      <w:r w:rsidR="003E0525">
        <w:rPr>
          <w:rFonts w:ascii="Helvetica" w:hAnsi="Helvetica"/>
          <w:sz w:val="24"/>
          <w:szCs w:val="24"/>
        </w:rPr>
        <w:t>every</w:t>
      </w:r>
      <w:r w:rsidR="00E00058">
        <w:rPr>
          <w:rFonts w:ascii="Helvetica" w:hAnsi="Helvetica"/>
          <w:sz w:val="24"/>
          <w:szCs w:val="24"/>
        </w:rPr>
        <w:t xml:space="preserve"> color. </w:t>
      </w:r>
      <w:r w:rsidR="002212E1">
        <w:rPr>
          <w:rFonts w:ascii="Helvetica" w:hAnsi="Helvetica"/>
          <w:sz w:val="24"/>
          <w:szCs w:val="24"/>
        </w:rPr>
        <w:t>Therefore, consideration should be given to wh</w:t>
      </w:r>
      <w:r w:rsidR="00CC7621">
        <w:rPr>
          <w:rFonts w:ascii="Helvetica" w:hAnsi="Helvetica"/>
          <w:sz w:val="24"/>
          <w:szCs w:val="24"/>
        </w:rPr>
        <w:t>ether an experimental</w:t>
      </w:r>
      <w:r w:rsidR="002212E1">
        <w:rPr>
          <w:rFonts w:ascii="Helvetica" w:hAnsi="Helvetica"/>
          <w:sz w:val="24"/>
          <w:szCs w:val="24"/>
        </w:rPr>
        <w:t xml:space="preserve"> reagent is appropriate</w:t>
      </w:r>
      <w:r w:rsidR="00B51EE7">
        <w:rPr>
          <w:rFonts w:ascii="Helvetica" w:hAnsi="Helvetica"/>
          <w:sz w:val="24"/>
          <w:szCs w:val="24"/>
        </w:rPr>
        <w:t xml:space="preserve"> </w:t>
      </w:r>
      <w:r w:rsidR="00CC7621">
        <w:rPr>
          <w:rFonts w:ascii="Helvetica" w:hAnsi="Helvetica"/>
          <w:sz w:val="24"/>
          <w:szCs w:val="24"/>
        </w:rPr>
        <w:t xml:space="preserve">for single color controls </w:t>
      </w:r>
      <w:r w:rsidR="00B51EE7">
        <w:rPr>
          <w:rFonts w:ascii="Helvetica" w:hAnsi="Helvetica"/>
          <w:sz w:val="24"/>
          <w:szCs w:val="24"/>
        </w:rPr>
        <w:t xml:space="preserve">in situations where target cells are rare; substitution of common markers works well for this (e.g. </w:t>
      </w:r>
      <w:r w:rsidR="00773519">
        <w:rPr>
          <w:rFonts w:ascii="Helvetica" w:hAnsi="Helvetica"/>
          <w:sz w:val="24"/>
          <w:szCs w:val="24"/>
        </w:rPr>
        <w:t xml:space="preserve">in immunology </w:t>
      </w:r>
      <w:r w:rsidR="00B51EE7">
        <w:rPr>
          <w:rFonts w:ascii="Helvetica" w:hAnsi="Helvetica"/>
          <w:sz w:val="24"/>
          <w:szCs w:val="24"/>
        </w:rPr>
        <w:t xml:space="preserve">use CD3 </w:t>
      </w:r>
      <w:r w:rsidR="003E0525">
        <w:rPr>
          <w:rFonts w:ascii="Helvetica" w:hAnsi="Helvetica"/>
          <w:sz w:val="24"/>
          <w:szCs w:val="24"/>
        </w:rPr>
        <w:t xml:space="preserve">for </w:t>
      </w:r>
      <w:r w:rsidR="00253DAC">
        <w:rPr>
          <w:rFonts w:ascii="Helvetica" w:hAnsi="Helvetica"/>
          <w:sz w:val="24"/>
          <w:szCs w:val="24"/>
        </w:rPr>
        <w:t>single color</w:t>
      </w:r>
      <w:r w:rsidR="003E0525">
        <w:rPr>
          <w:rFonts w:ascii="Helvetica" w:hAnsi="Helvetica"/>
          <w:sz w:val="24"/>
          <w:szCs w:val="24"/>
        </w:rPr>
        <w:t xml:space="preserve"> controls </w:t>
      </w:r>
      <w:r w:rsidR="00B51EE7">
        <w:rPr>
          <w:rFonts w:ascii="Helvetica" w:hAnsi="Helvetica"/>
          <w:sz w:val="24"/>
          <w:szCs w:val="24"/>
        </w:rPr>
        <w:t xml:space="preserve">instead of </w:t>
      </w:r>
      <w:r w:rsidR="00CC7621">
        <w:rPr>
          <w:rFonts w:ascii="Helvetica" w:hAnsi="Helvetica"/>
          <w:sz w:val="24"/>
          <w:szCs w:val="24"/>
        </w:rPr>
        <w:t>a</w:t>
      </w:r>
      <w:r w:rsidR="00B51EE7">
        <w:rPr>
          <w:rFonts w:ascii="Helvetica" w:hAnsi="Helvetica"/>
          <w:sz w:val="24"/>
          <w:szCs w:val="24"/>
        </w:rPr>
        <w:t xml:space="preserve"> rare marker</w:t>
      </w:r>
      <w:r w:rsidR="003E0525">
        <w:rPr>
          <w:rFonts w:ascii="Helvetica" w:hAnsi="Helvetica"/>
          <w:sz w:val="24"/>
          <w:szCs w:val="24"/>
        </w:rPr>
        <w:t xml:space="preserve"> which wouldn’t show enough positives to be useful</w:t>
      </w:r>
      <w:r w:rsidR="00CC7621">
        <w:rPr>
          <w:rFonts w:ascii="Helvetica" w:hAnsi="Helvetica"/>
          <w:sz w:val="24"/>
          <w:szCs w:val="24"/>
        </w:rPr>
        <w:t xml:space="preserve"> for compensation</w:t>
      </w:r>
      <w:r w:rsidR="00B51EE7">
        <w:rPr>
          <w:rFonts w:ascii="Helvetica" w:hAnsi="Helvetica"/>
          <w:sz w:val="24"/>
          <w:szCs w:val="24"/>
        </w:rPr>
        <w:t>.)</w:t>
      </w:r>
      <w:r w:rsidR="006E7BEB">
        <w:rPr>
          <w:rFonts w:ascii="Helvetica" w:hAnsi="Helvetica"/>
          <w:sz w:val="24"/>
          <w:szCs w:val="24"/>
        </w:rPr>
        <w:t xml:space="preserve"> Even when using beads, </w:t>
      </w:r>
      <w:r w:rsidR="00AC7F4A">
        <w:rPr>
          <w:rFonts w:ascii="Helvetica" w:hAnsi="Helvetica"/>
          <w:sz w:val="24"/>
          <w:szCs w:val="24"/>
        </w:rPr>
        <w:t>utility</w:t>
      </w:r>
      <w:r w:rsidR="006E7BEB">
        <w:rPr>
          <w:rFonts w:ascii="Helvetica" w:hAnsi="Helvetica"/>
          <w:sz w:val="24"/>
          <w:szCs w:val="24"/>
        </w:rPr>
        <w:t xml:space="preserve"> is dependent on having </w:t>
      </w:r>
      <w:r w:rsidR="00253DAC">
        <w:rPr>
          <w:rFonts w:ascii="Helvetica" w:hAnsi="Helvetica"/>
          <w:sz w:val="24"/>
          <w:szCs w:val="24"/>
        </w:rPr>
        <w:t>distinct</w:t>
      </w:r>
      <w:r w:rsidR="006E7BEB">
        <w:rPr>
          <w:rFonts w:ascii="Helvetica" w:hAnsi="Helvetica"/>
          <w:sz w:val="24"/>
          <w:szCs w:val="24"/>
        </w:rPr>
        <w:t xml:space="preserve"> negative and positive populations for every color.</w:t>
      </w:r>
    </w:p>
    <w:p w14:paraId="4F026ABB" w14:textId="4D854E2A" w:rsidR="00442C6F" w:rsidRDefault="00442C6F" w:rsidP="00573680">
      <w:pPr>
        <w:rPr>
          <w:rFonts w:ascii="Helvetica" w:hAnsi="Helvetica"/>
          <w:sz w:val="24"/>
          <w:szCs w:val="24"/>
        </w:rPr>
      </w:pPr>
      <w:r w:rsidRPr="009D1A94">
        <w:rPr>
          <w:rFonts w:ascii="Helvetica" w:hAnsi="Helvetica"/>
          <w:b/>
          <w:sz w:val="24"/>
          <w:szCs w:val="24"/>
        </w:rPr>
        <w:t>Fluorescence minus one (FMO) controls:</w:t>
      </w:r>
      <w:r w:rsidR="00253DAC">
        <w:rPr>
          <w:rFonts w:ascii="Helvetica" w:hAnsi="Helvetica"/>
          <w:sz w:val="24"/>
          <w:szCs w:val="24"/>
        </w:rPr>
        <w:t xml:space="preserve"> </w:t>
      </w:r>
      <w:r w:rsidR="00253DAC" w:rsidRPr="00253DAC">
        <w:rPr>
          <w:rFonts w:ascii="Helvetica" w:hAnsi="Helvetica"/>
          <w:i/>
          <w:sz w:val="24"/>
          <w:szCs w:val="24"/>
        </w:rPr>
        <w:t>Cells</w:t>
      </w:r>
      <w:r w:rsidRPr="00253DAC">
        <w:rPr>
          <w:rFonts w:ascii="Helvetica" w:hAnsi="Helvetica"/>
          <w:i/>
          <w:sz w:val="24"/>
          <w:szCs w:val="24"/>
        </w:rPr>
        <w:t xml:space="preserve"> </w:t>
      </w:r>
      <w:r w:rsidRPr="009D1A94">
        <w:rPr>
          <w:rFonts w:ascii="Helvetica" w:hAnsi="Helvetica"/>
          <w:i/>
          <w:sz w:val="24"/>
          <w:szCs w:val="24"/>
        </w:rPr>
        <w:t>stained with all but one color</w:t>
      </w:r>
      <w:r w:rsidR="00F953A1">
        <w:rPr>
          <w:rFonts w:ascii="Helvetica" w:hAnsi="Helvetica"/>
          <w:i/>
          <w:sz w:val="24"/>
          <w:szCs w:val="24"/>
        </w:rPr>
        <w:t>, using same reagents as sample</w:t>
      </w:r>
      <w:r w:rsidR="003E0525">
        <w:rPr>
          <w:rFonts w:ascii="Helvetica" w:hAnsi="Helvetica"/>
          <w:sz w:val="24"/>
          <w:szCs w:val="24"/>
        </w:rPr>
        <w:t>.</w:t>
      </w:r>
      <w:r w:rsidR="00F74E96">
        <w:rPr>
          <w:rFonts w:ascii="Helvetica" w:hAnsi="Helvetica"/>
          <w:sz w:val="24"/>
          <w:szCs w:val="24"/>
        </w:rPr>
        <w:t xml:space="preserve"> </w:t>
      </w:r>
      <w:r w:rsidR="00F74E96" w:rsidRPr="00F74E96">
        <w:rPr>
          <w:rFonts w:ascii="Helvetica" w:hAnsi="Helvetica"/>
          <w:i/>
          <w:sz w:val="24"/>
          <w:szCs w:val="24"/>
        </w:rPr>
        <w:t>(Only for assays with 3 or more colors)</w:t>
      </w:r>
      <w:r w:rsidR="003E0525">
        <w:rPr>
          <w:rFonts w:ascii="Helvetica" w:hAnsi="Helvetica"/>
          <w:sz w:val="24"/>
          <w:szCs w:val="24"/>
        </w:rPr>
        <w:t xml:space="preserve"> U</w:t>
      </w:r>
      <w:r w:rsidRPr="009D1A94">
        <w:rPr>
          <w:rFonts w:ascii="Helvetica" w:hAnsi="Helvetica"/>
          <w:sz w:val="24"/>
          <w:szCs w:val="24"/>
        </w:rPr>
        <w:t xml:space="preserve">sed </w:t>
      </w:r>
      <w:r w:rsidR="001C3B41" w:rsidRPr="009D1A94">
        <w:rPr>
          <w:rFonts w:ascii="Helvetica" w:hAnsi="Helvetica"/>
          <w:sz w:val="24"/>
          <w:szCs w:val="24"/>
        </w:rPr>
        <w:t xml:space="preserve">as </w:t>
      </w:r>
      <w:r w:rsidR="003E0525">
        <w:rPr>
          <w:rFonts w:ascii="Helvetica" w:hAnsi="Helvetica"/>
          <w:sz w:val="24"/>
          <w:szCs w:val="24"/>
        </w:rPr>
        <w:t xml:space="preserve">the </w:t>
      </w:r>
      <w:r w:rsidR="006B2C71">
        <w:rPr>
          <w:rFonts w:ascii="Helvetica" w:hAnsi="Helvetica"/>
          <w:sz w:val="24"/>
          <w:szCs w:val="24"/>
        </w:rPr>
        <w:t>“</w:t>
      </w:r>
      <w:r w:rsidR="003E0525">
        <w:rPr>
          <w:rFonts w:ascii="Helvetica" w:hAnsi="Helvetica"/>
          <w:sz w:val="24"/>
          <w:szCs w:val="24"/>
        </w:rPr>
        <w:t>gold standard</w:t>
      </w:r>
      <w:r w:rsidR="006B2C71">
        <w:rPr>
          <w:rFonts w:ascii="Helvetica" w:hAnsi="Helvetica"/>
          <w:sz w:val="24"/>
          <w:szCs w:val="24"/>
        </w:rPr>
        <w:t>”</w:t>
      </w:r>
      <w:r w:rsidR="001C3B41" w:rsidRPr="009D1A94">
        <w:rPr>
          <w:rFonts w:ascii="Helvetica" w:hAnsi="Helvetica"/>
          <w:sz w:val="24"/>
          <w:szCs w:val="24"/>
        </w:rPr>
        <w:t xml:space="preserve"> gating control </w:t>
      </w:r>
      <w:r w:rsidRPr="009D1A94">
        <w:rPr>
          <w:rFonts w:ascii="Helvetica" w:hAnsi="Helvetica"/>
          <w:sz w:val="24"/>
          <w:szCs w:val="24"/>
        </w:rPr>
        <w:t>to determine</w:t>
      </w:r>
      <w:r w:rsidR="008C1D23">
        <w:rPr>
          <w:rFonts w:ascii="Helvetica" w:hAnsi="Helvetica"/>
          <w:sz w:val="24"/>
          <w:szCs w:val="24"/>
        </w:rPr>
        <w:t xml:space="preserve"> the extent</w:t>
      </w:r>
      <w:r w:rsidRPr="009D1A94">
        <w:rPr>
          <w:rFonts w:ascii="Helvetica" w:hAnsi="Helvetica"/>
          <w:sz w:val="24"/>
          <w:szCs w:val="24"/>
        </w:rPr>
        <w:t xml:space="preserve"> the colors interact together </w:t>
      </w:r>
      <w:r w:rsidR="00601A26">
        <w:rPr>
          <w:rFonts w:ascii="Helvetica" w:hAnsi="Helvetica"/>
          <w:sz w:val="24"/>
          <w:szCs w:val="24"/>
        </w:rPr>
        <w:t>with natural auto</w:t>
      </w:r>
      <w:r w:rsidR="00F74E96">
        <w:rPr>
          <w:rFonts w:ascii="Helvetica" w:hAnsi="Helvetica"/>
          <w:sz w:val="24"/>
          <w:szCs w:val="24"/>
        </w:rPr>
        <w:t>-</w:t>
      </w:r>
      <w:r w:rsidR="00601A26">
        <w:rPr>
          <w:rFonts w:ascii="Helvetica" w:hAnsi="Helvetica"/>
          <w:sz w:val="24"/>
          <w:szCs w:val="24"/>
        </w:rPr>
        <w:t>fluorescence</w:t>
      </w:r>
      <w:r w:rsidRPr="009D1A94">
        <w:rPr>
          <w:rFonts w:ascii="Helvetica" w:hAnsi="Helvetica"/>
          <w:sz w:val="24"/>
          <w:szCs w:val="24"/>
        </w:rPr>
        <w:t xml:space="preserve"> to</w:t>
      </w:r>
      <w:r w:rsidR="006B2C71">
        <w:rPr>
          <w:rFonts w:ascii="Helvetica" w:hAnsi="Helvetica"/>
          <w:sz w:val="24"/>
          <w:szCs w:val="24"/>
        </w:rPr>
        <w:t xml:space="preserve"> spill</w:t>
      </w:r>
      <w:r w:rsidR="00601A26">
        <w:rPr>
          <w:rFonts w:ascii="Helvetica" w:hAnsi="Helvetica"/>
          <w:sz w:val="24"/>
          <w:szCs w:val="24"/>
        </w:rPr>
        <w:t xml:space="preserve"> </w:t>
      </w:r>
      <w:r w:rsidR="006B2C71">
        <w:rPr>
          <w:rFonts w:ascii="Helvetica" w:hAnsi="Helvetica"/>
          <w:sz w:val="24"/>
          <w:szCs w:val="24"/>
        </w:rPr>
        <w:t>over</w:t>
      </w:r>
      <w:r w:rsidRPr="009D1A94">
        <w:rPr>
          <w:rFonts w:ascii="Helvetica" w:hAnsi="Helvetica"/>
          <w:sz w:val="24"/>
          <w:szCs w:val="24"/>
        </w:rPr>
        <w:t xml:space="preserve"> into the detector for the missing col</w:t>
      </w:r>
      <w:r w:rsidR="00485B51" w:rsidRPr="009D1A94">
        <w:rPr>
          <w:rFonts w:ascii="Helvetica" w:hAnsi="Helvetica"/>
          <w:sz w:val="24"/>
          <w:szCs w:val="24"/>
        </w:rPr>
        <w:t xml:space="preserve">or. Many clients forego </w:t>
      </w:r>
      <w:r w:rsidR="00253DAC">
        <w:rPr>
          <w:rFonts w:ascii="Helvetica" w:hAnsi="Helvetica"/>
          <w:sz w:val="24"/>
          <w:szCs w:val="24"/>
        </w:rPr>
        <w:t>these</w:t>
      </w:r>
      <w:r w:rsidR="00485B51" w:rsidRPr="009D1A94">
        <w:rPr>
          <w:rFonts w:ascii="Helvetica" w:hAnsi="Helvetica"/>
          <w:sz w:val="24"/>
          <w:szCs w:val="24"/>
        </w:rPr>
        <w:t xml:space="preserve"> controls in simple analyses</w:t>
      </w:r>
      <w:r w:rsidR="006B2C71">
        <w:rPr>
          <w:rFonts w:ascii="Helvetica" w:hAnsi="Helvetica"/>
          <w:sz w:val="24"/>
          <w:szCs w:val="24"/>
        </w:rPr>
        <w:t xml:space="preserve"> with consistently distinct populations</w:t>
      </w:r>
      <w:r w:rsidR="00485B51" w:rsidRPr="009D1A94">
        <w:rPr>
          <w:rFonts w:ascii="Helvetica" w:hAnsi="Helvetica"/>
          <w:sz w:val="24"/>
          <w:szCs w:val="24"/>
        </w:rPr>
        <w:t xml:space="preserve">, but </w:t>
      </w:r>
      <w:r w:rsidR="006B2C71">
        <w:rPr>
          <w:rFonts w:ascii="Helvetica" w:hAnsi="Helvetica"/>
          <w:sz w:val="24"/>
          <w:szCs w:val="24"/>
        </w:rPr>
        <w:t>FMO</w:t>
      </w:r>
      <w:r w:rsidR="00601A26">
        <w:rPr>
          <w:rFonts w:ascii="Helvetica" w:hAnsi="Helvetica"/>
          <w:sz w:val="24"/>
          <w:szCs w:val="24"/>
        </w:rPr>
        <w:t xml:space="preserve"> control</w:t>
      </w:r>
      <w:r w:rsidR="006B2C71">
        <w:rPr>
          <w:rFonts w:ascii="Helvetica" w:hAnsi="Helvetica"/>
          <w:sz w:val="24"/>
          <w:szCs w:val="24"/>
        </w:rPr>
        <w:t>s</w:t>
      </w:r>
      <w:r w:rsidR="00485B51" w:rsidRPr="009D1A94">
        <w:rPr>
          <w:rFonts w:ascii="Helvetica" w:hAnsi="Helvetica"/>
          <w:sz w:val="24"/>
          <w:szCs w:val="24"/>
        </w:rPr>
        <w:t xml:space="preserve"> will always improve the reliability of your data</w:t>
      </w:r>
      <w:r w:rsidR="009931F6">
        <w:rPr>
          <w:rFonts w:ascii="Helvetica" w:hAnsi="Helvetica"/>
          <w:sz w:val="24"/>
          <w:szCs w:val="24"/>
        </w:rPr>
        <w:t xml:space="preserve"> by eliminating any false positives</w:t>
      </w:r>
      <w:r w:rsidR="00485B51" w:rsidRPr="009D1A94">
        <w:rPr>
          <w:rFonts w:ascii="Helvetica" w:hAnsi="Helvetica"/>
          <w:sz w:val="24"/>
          <w:szCs w:val="24"/>
        </w:rPr>
        <w:t>. In</w:t>
      </w:r>
      <w:r w:rsidRPr="009D1A94">
        <w:rPr>
          <w:rFonts w:ascii="Helvetica" w:hAnsi="Helvetica"/>
          <w:sz w:val="24"/>
          <w:szCs w:val="24"/>
        </w:rPr>
        <w:t xml:space="preserve"> </w:t>
      </w:r>
      <w:r w:rsidR="006B2C71">
        <w:rPr>
          <w:rFonts w:ascii="Helvetica" w:hAnsi="Helvetica"/>
          <w:sz w:val="24"/>
          <w:szCs w:val="24"/>
        </w:rPr>
        <w:t>multicolor</w:t>
      </w:r>
      <w:r w:rsidRPr="009D1A94">
        <w:rPr>
          <w:rFonts w:ascii="Helvetica" w:hAnsi="Helvetica"/>
          <w:sz w:val="24"/>
          <w:szCs w:val="24"/>
        </w:rPr>
        <w:t xml:space="preserve"> staining </w:t>
      </w:r>
      <w:r w:rsidR="001C3B41" w:rsidRPr="009D1A94">
        <w:rPr>
          <w:rFonts w:ascii="Helvetica" w:hAnsi="Helvetica"/>
          <w:sz w:val="24"/>
          <w:szCs w:val="24"/>
        </w:rPr>
        <w:t>protocols, FMO controls are required</w:t>
      </w:r>
      <w:r w:rsidR="006B2C71">
        <w:rPr>
          <w:rFonts w:ascii="Helvetica" w:hAnsi="Helvetica"/>
          <w:sz w:val="24"/>
          <w:szCs w:val="24"/>
        </w:rPr>
        <w:t>, especially where populations are not consistently distinct</w:t>
      </w:r>
      <w:r w:rsidR="00601A26">
        <w:rPr>
          <w:rFonts w:ascii="Helvetica" w:hAnsi="Helvetica"/>
          <w:sz w:val="24"/>
          <w:szCs w:val="24"/>
        </w:rPr>
        <w:t xml:space="preserve"> and/or signal is dim</w:t>
      </w:r>
      <w:r w:rsidR="006B2C71">
        <w:rPr>
          <w:rFonts w:ascii="Helvetica" w:hAnsi="Helvetica"/>
          <w:sz w:val="24"/>
          <w:szCs w:val="24"/>
        </w:rPr>
        <w:t>. We recommend using these controls until convinced they are no longer necessary for your experiment.</w:t>
      </w:r>
    </w:p>
    <w:p w14:paraId="0E508D11" w14:textId="43C3143E" w:rsidR="00601A26" w:rsidRDefault="009D1A94">
      <w:pPr>
        <w:rPr>
          <w:rFonts w:ascii="Helvetica" w:hAnsi="Helvetica"/>
          <w:sz w:val="24"/>
          <w:szCs w:val="24"/>
        </w:rPr>
      </w:pPr>
      <w:r>
        <w:rPr>
          <w:rFonts w:ascii="Helvetica" w:hAnsi="Helvetica"/>
          <w:b/>
          <w:sz w:val="24"/>
          <w:szCs w:val="24"/>
        </w:rPr>
        <w:t>Experimental/Biological</w:t>
      </w:r>
      <w:r w:rsidRPr="009D1A94">
        <w:rPr>
          <w:rFonts w:ascii="Helvetica" w:hAnsi="Helvetica"/>
          <w:b/>
          <w:sz w:val="24"/>
          <w:szCs w:val="24"/>
        </w:rPr>
        <w:t xml:space="preserve"> controls:</w:t>
      </w:r>
      <w:r>
        <w:rPr>
          <w:rFonts w:ascii="Helvetica" w:hAnsi="Helvetica"/>
          <w:sz w:val="24"/>
          <w:szCs w:val="24"/>
        </w:rPr>
        <w:t xml:space="preserve"> These are </w:t>
      </w:r>
      <w:r w:rsidR="008C1D23">
        <w:rPr>
          <w:rFonts w:ascii="Helvetica" w:hAnsi="Helvetica"/>
          <w:sz w:val="24"/>
          <w:szCs w:val="24"/>
        </w:rPr>
        <w:t>fully stained</w:t>
      </w:r>
      <w:r>
        <w:rPr>
          <w:rFonts w:ascii="Helvetica" w:hAnsi="Helvetica"/>
          <w:sz w:val="24"/>
          <w:szCs w:val="24"/>
        </w:rPr>
        <w:t xml:space="preserve"> controls specific to your experiment, e.g. stimulated vs unstimulated, treated vs untreated, wildtype vs KO, etc.</w:t>
      </w:r>
      <w:r w:rsidR="0058170C">
        <w:rPr>
          <w:rFonts w:ascii="Helvetica" w:hAnsi="Helvetica"/>
          <w:sz w:val="24"/>
          <w:szCs w:val="24"/>
        </w:rPr>
        <w:t xml:space="preserve">  </w:t>
      </w:r>
      <w:r w:rsidR="00904410">
        <w:rPr>
          <w:rFonts w:ascii="Helvetica" w:hAnsi="Helvetica"/>
          <w:sz w:val="24"/>
          <w:szCs w:val="24"/>
        </w:rPr>
        <w:t>For</w:t>
      </w:r>
      <w:r w:rsidR="0058170C">
        <w:rPr>
          <w:rFonts w:ascii="Helvetica" w:hAnsi="Helvetica"/>
          <w:sz w:val="24"/>
          <w:szCs w:val="24"/>
        </w:rPr>
        <w:t xml:space="preserve"> mouse immunophenotyping of any tissue, it is almost always useful to prep and </w:t>
      </w:r>
      <w:r w:rsidR="0058170C">
        <w:rPr>
          <w:rFonts w:ascii="Helvetica" w:hAnsi="Helvetica"/>
          <w:sz w:val="24"/>
          <w:szCs w:val="24"/>
        </w:rPr>
        <w:lastRenderedPageBreak/>
        <w:t>stain some spleen cells as an internal control.</w:t>
      </w:r>
      <w:r w:rsidR="00904410">
        <w:rPr>
          <w:rFonts w:ascii="Helvetica" w:hAnsi="Helvetica"/>
          <w:sz w:val="24"/>
          <w:szCs w:val="24"/>
        </w:rPr>
        <w:t xml:space="preserve"> Spleen is also a good source </w:t>
      </w:r>
      <w:r w:rsidR="00077905">
        <w:rPr>
          <w:rFonts w:ascii="Helvetica" w:hAnsi="Helvetica"/>
          <w:sz w:val="24"/>
          <w:szCs w:val="24"/>
        </w:rPr>
        <w:t>of</w:t>
      </w:r>
      <w:r w:rsidR="00904410">
        <w:rPr>
          <w:rFonts w:ascii="Helvetica" w:hAnsi="Helvetica"/>
          <w:sz w:val="24"/>
          <w:szCs w:val="24"/>
        </w:rPr>
        <w:t xml:space="preserve"> cells for single color and FMO controls </w:t>
      </w:r>
      <w:r w:rsidR="00077905">
        <w:rPr>
          <w:rFonts w:ascii="Helvetica" w:hAnsi="Helvetica"/>
          <w:sz w:val="24"/>
          <w:szCs w:val="24"/>
        </w:rPr>
        <w:t xml:space="preserve">in cases </w:t>
      </w:r>
      <w:r w:rsidR="00904410">
        <w:rPr>
          <w:rFonts w:ascii="Helvetica" w:hAnsi="Helvetica"/>
          <w:sz w:val="24"/>
          <w:szCs w:val="24"/>
        </w:rPr>
        <w:t>whe</w:t>
      </w:r>
      <w:r w:rsidR="00077905">
        <w:rPr>
          <w:rFonts w:ascii="Helvetica" w:hAnsi="Helvetica"/>
          <w:sz w:val="24"/>
          <w:szCs w:val="24"/>
        </w:rPr>
        <w:t>re</w:t>
      </w:r>
      <w:r w:rsidR="00904410">
        <w:rPr>
          <w:rFonts w:ascii="Helvetica" w:hAnsi="Helvetica"/>
          <w:sz w:val="24"/>
          <w:szCs w:val="24"/>
        </w:rPr>
        <w:t xml:space="preserve"> sample is limited.</w:t>
      </w:r>
    </w:p>
    <w:p w14:paraId="562C9592" w14:textId="0FE1ADA0" w:rsidR="00CA7DA4" w:rsidRDefault="00CA7DA4">
      <w:pPr>
        <w:rPr>
          <w:rFonts w:ascii="Helvetica" w:hAnsi="Helvetica"/>
          <w:sz w:val="24"/>
          <w:szCs w:val="24"/>
        </w:rPr>
      </w:pPr>
      <w:r w:rsidRPr="009C0FB4">
        <w:rPr>
          <w:rFonts w:ascii="Helvetica" w:hAnsi="Helvetica"/>
          <w:sz w:val="24"/>
          <w:szCs w:val="24"/>
          <w:u w:val="single"/>
        </w:rPr>
        <w:t>Isotype controls</w:t>
      </w:r>
      <w:r w:rsidR="00326166">
        <w:rPr>
          <w:rFonts w:ascii="Helvetica" w:hAnsi="Helvetica"/>
          <w:sz w:val="24"/>
          <w:szCs w:val="24"/>
        </w:rPr>
        <w:t xml:space="preserve">: </w:t>
      </w:r>
      <w:r w:rsidR="00326166" w:rsidRPr="00326166">
        <w:rPr>
          <w:rFonts w:ascii="Helvetica" w:hAnsi="Helvetica"/>
          <w:i/>
          <w:sz w:val="24"/>
          <w:szCs w:val="24"/>
        </w:rPr>
        <w:t xml:space="preserve">Cells stained with </w:t>
      </w:r>
      <w:r w:rsidR="00326166">
        <w:rPr>
          <w:rFonts w:ascii="Helvetica" w:hAnsi="Helvetica"/>
          <w:i/>
          <w:sz w:val="24"/>
          <w:szCs w:val="24"/>
        </w:rPr>
        <w:t>i</w:t>
      </w:r>
      <w:r w:rsidRPr="00326166">
        <w:rPr>
          <w:rFonts w:ascii="Helvetica" w:hAnsi="Helvetica"/>
          <w:i/>
          <w:sz w:val="24"/>
          <w:szCs w:val="24"/>
        </w:rPr>
        <w:t>sotypic reagents</w:t>
      </w:r>
      <w:r>
        <w:rPr>
          <w:rFonts w:ascii="Helvetica" w:hAnsi="Helvetica"/>
          <w:sz w:val="24"/>
          <w:szCs w:val="24"/>
        </w:rPr>
        <w:t xml:space="preserve"> (same fluor and isotype as experimental antibody, but irrelevant specificity) were widely used in the past before being replaced by FMOs as the “gold standard” for gating controls.  Currently accepted best practice is to avoid isotype controls unless there is a suspected problem with target cells binding the constant region (e.g. poor blocking of Fc receptors on myeloid cells)</w:t>
      </w:r>
      <w:r w:rsidR="00326166">
        <w:rPr>
          <w:rFonts w:ascii="Helvetica" w:hAnsi="Helvetica"/>
          <w:sz w:val="24"/>
          <w:szCs w:val="24"/>
        </w:rPr>
        <w:t xml:space="preserve"> or reason to believe reviewers unfamiliar with current standards may request them.</w:t>
      </w:r>
      <w:r w:rsidR="00875832">
        <w:rPr>
          <w:rFonts w:ascii="Helvetica" w:hAnsi="Helvetica"/>
          <w:sz w:val="24"/>
          <w:szCs w:val="24"/>
        </w:rPr>
        <w:t xml:space="preserve"> In the rare case they are used, they are usually only run once.</w:t>
      </w:r>
    </w:p>
    <w:p w14:paraId="503977BC" w14:textId="77777777" w:rsidR="009931F6" w:rsidRPr="00601A26" w:rsidRDefault="009931F6">
      <w:pPr>
        <w:rPr>
          <w:rStyle w:val="Heading1Char"/>
          <w:rFonts w:ascii="Helvetica" w:eastAsiaTheme="minorHAnsi" w:hAnsi="Helvetica" w:cstheme="minorBidi"/>
          <w:b w:val="0"/>
          <w:bCs w:val="0"/>
          <w:color w:val="auto"/>
          <w:sz w:val="24"/>
          <w:szCs w:val="24"/>
        </w:rPr>
      </w:pPr>
    </w:p>
    <w:p w14:paraId="2AC5739B" w14:textId="5D06BE63" w:rsidR="00DD2162" w:rsidRPr="00CC7621" w:rsidRDefault="00485B51" w:rsidP="00573680">
      <w:pPr>
        <w:rPr>
          <w:rStyle w:val="Heading1Char"/>
          <w:rFonts w:ascii="Helvetica" w:hAnsi="Helvetica"/>
          <w:sz w:val="28"/>
          <w:szCs w:val="28"/>
        </w:rPr>
      </w:pPr>
      <w:r w:rsidRPr="00CC7621">
        <w:rPr>
          <w:rStyle w:val="Heading1Char"/>
          <w:rFonts w:ascii="Helvetica" w:hAnsi="Helvetica"/>
          <w:sz w:val="28"/>
          <w:szCs w:val="28"/>
        </w:rPr>
        <w:t>Analysis Strategy</w:t>
      </w:r>
    </w:p>
    <w:p w14:paraId="73F0DBD2" w14:textId="108779B3" w:rsidR="00485B51" w:rsidRPr="009D1A94" w:rsidRDefault="00485B51" w:rsidP="00573680">
      <w:pPr>
        <w:rPr>
          <w:rFonts w:ascii="Helvetica" w:hAnsi="Helvetica"/>
          <w:sz w:val="24"/>
          <w:szCs w:val="24"/>
        </w:rPr>
      </w:pPr>
      <w:r w:rsidRPr="009D1A94">
        <w:rPr>
          <w:rFonts w:ascii="Helvetica" w:hAnsi="Helvetica"/>
          <w:sz w:val="24"/>
          <w:szCs w:val="24"/>
        </w:rPr>
        <w:t>Knowing</w:t>
      </w:r>
      <w:r w:rsidR="00696155" w:rsidRPr="009D1A94">
        <w:rPr>
          <w:rFonts w:ascii="Helvetica" w:hAnsi="Helvetica"/>
          <w:sz w:val="24"/>
          <w:szCs w:val="24"/>
        </w:rPr>
        <w:t xml:space="preserve"> wh</w:t>
      </w:r>
      <w:r w:rsidR="00875832">
        <w:rPr>
          <w:rFonts w:ascii="Helvetica" w:hAnsi="Helvetica"/>
          <w:sz w:val="24"/>
          <w:szCs w:val="24"/>
        </w:rPr>
        <w:t>ich</w:t>
      </w:r>
      <w:r w:rsidR="00696155" w:rsidRPr="009D1A94">
        <w:rPr>
          <w:rFonts w:ascii="Helvetica" w:hAnsi="Helvetica"/>
          <w:sz w:val="24"/>
          <w:szCs w:val="24"/>
        </w:rPr>
        <w:t xml:space="preserve"> populations you are interested</w:t>
      </w:r>
      <w:r w:rsidR="00A06163" w:rsidRPr="009D1A94">
        <w:rPr>
          <w:rFonts w:ascii="Helvetica" w:hAnsi="Helvetica"/>
          <w:sz w:val="24"/>
          <w:szCs w:val="24"/>
        </w:rPr>
        <w:t xml:space="preserve"> in</w:t>
      </w:r>
      <w:r w:rsidR="00696155" w:rsidRPr="009D1A94">
        <w:rPr>
          <w:rFonts w:ascii="Helvetica" w:hAnsi="Helvetica"/>
          <w:sz w:val="24"/>
          <w:szCs w:val="24"/>
        </w:rPr>
        <w:t xml:space="preserve"> and how they are defined through various markers is extremely important. You know your research far better than we do, and having a clear idea of what you are looking for will save you both time and money. </w:t>
      </w:r>
      <w:r w:rsidR="00DD2162" w:rsidRPr="009D1A94">
        <w:rPr>
          <w:rFonts w:ascii="Helvetica" w:hAnsi="Helvetica"/>
          <w:sz w:val="24"/>
          <w:szCs w:val="24"/>
        </w:rPr>
        <w:t xml:space="preserve">We typically begin all cellular analyses with discrimination based on </w:t>
      </w:r>
      <w:r w:rsidR="00696155" w:rsidRPr="009D1A94">
        <w:rPr>
          <w:rFonts w:ascii="Helvetica" w:hAnsi="Helvetica"/>
          <w:sz w:val="24"/>
          <w:szCs w:val="24"/>
        </w:rPr>
        <w:t>physical properties</w:t>
      </w:r>
      <w:r w:rsidR="00EE3EFE" w:rsidRPr="009D1A94">
        <w:rPr>
          <w:rFonts w:ascii="Helvetica" w:hAnsi="Helvetica"/>
          <w:sz w:val="24"/>
          <w:szCs w:val="24"/>
        </w:rPr>
        <w:t>, before moving on to fluorescence information</w:t>
      </w:r>
      <w:r w:rsidR="00696155" w:rsidRPr="009D1A94">
        <w:rPr>
          <w:rFonts w:ascii="Helvetica" w:hAnsi="Helvetica"/>
          <w:sz w:val="24"/>
          <w:szCs w:val="24"/>
        </w:rPr>
        <w:t>.</w:t>
      </w:r>
      <w:r w:rsidR="00DD2162" w:rsidRPr="009D1A94">
        <w:rPr>
          <w:rFonts w:ascii="Helvetica" w:hAnsi="Helvetica"/>
          <w:sz w:val="24"/>
          <w:szCs w:val="24"/>
        </w:rPr>
        <w:t xml:space="preserve">  </w:t>
      </w:r>
      <w:r w:rsidR="00580E80" w:rsidRPr="009D1A94">
        <w:rPr>
          <w:rFonts w:ascii="Helvetica" w:hAnsi="Helvetica"/>
          <w:sz w:val="24"/>
          <w:szCs w:val="24"/>
        </w:rPr>
        <w:t xml:space="preserve">We also </w:t>
      </w:r>
      <w:r w:rsidR="000907AA" w:rsidRPr="009D1A94">
        <w:rPr>
          <w:rFonts w:ascii="Helvetica" w:hAnsi="Helvetica"/>
          <w:sz w:val="24"/>
          <w:szCs w:val="24"/>
        </w:rPr>
        <w:t xml:space="preserve">highly </w:t>
      </w:r>
      <w:r w:rsidR="00580E80" w:rsidRPr="009D1A94">
        <w:rPr>
          <w:rFonts w:ascii="Helvetica" w:hAnsi="Helvetica"/>
          <w:sz w:val="24"/>
          <w:szCs w:val="24"/>
        </w:rPr>
        <w:t xml:space="preserve">recommend a </w:t>
      </w:r>
      <w:r w:rsidR="00A06163" w:rsidRPr="009D1A94">
        <w:rPr>
          <w:rFonts w:ascii="Helvetica" w:hAnsi="Helvetica"/>
          <w:sz w:val="24"/>
          <w:szCs w:val="24"/>
        </w:rPr>
        <w:t>viability</w:t>
      </w:r>
      <w:r w:rsidR="00580E80" w:rsidRPr="009D1A94">
        <w:rPr>
          <w:rFonts w:ascii="Helvetica" w:hAnsi="Helvetica"/>
          <w:sz w:val="24"/>
          <w:szCs w:val="24"/>
        </w:rPr>
        <w:t xml:space="preserve"> stain. </w:t>
      </w:r>
      <w:r w:rsidR="00696155" w:rsidRPr="009D1A94">
        <w:rPr>
          <w:rFonts w:ascii="Helvetica" w:hAnsi="Helvetica"/>
          <w:sz w:val="24"/>
          <w:szCs w:val="24"/>
        </w:rPr>
        <w:t xml:space="preserve"> </w:t>
      </w:r>
    </w:p>
    <w:p w14:paraId="7A2DF14F" w14:textId="185CACC3" w:rsidR="00696155" w:rsidRPr="009D1A94" w:rsidRDefault="00696155" w:rsidP="005C5F02">
      <w:pPr>
        <w:rPr>
          <w:rFonts w:ascii="Helvetica" w:hAnsi="Helvetica"/>
          <w:sz w:val="24"/>
          <w:szCs w:val="24"/>
        </w:rPr>
      </w:pPr>
      <w:r w:rsidRPr="009D1A94">
        <w:rPr>
          <w:rFonts w:ascii="Helvetica" w:hAnsi="Helvetica"/>
          <w:b/>
          <w:sz w:val="24"/>
          <w:szCs w:val="24"/>
        </w:rPr>
        <w:t>Debris Removal:</w:t>
      </w:r>
      <w:r w:rsidRPr="009D1A94">
        <w:rPr>
          <w:rFonts w:ascii="Helvetica" w:hAnsi="Helvetica"/>
          <w:sz w:val="24"/>
          <w:szCs w:val="24"/>
        </w:rPr>
        <w:t xml:space="preserve"> In a cellular analysis</w:t>
      </w:r>
      <w:r w:rsidR="00A06163" w:rsidRPr="009D1A94">
        <w:rPr>
          <w:rFonts w:ascii="Helvetica" w:hAnsi="Helvetica"/>
          <w:sz w:val="24"/>
          <w:szCs w:val="24"/>
        </w:rPr>
        <w:t>,</w:t>
      </w:r>
      <w:r w:rsidRPr="009D1A94">
        <w:rPr>
          <w:rFonts w:ascii="Helvetica" w:hAnsi="Helvetica"/>
          <w:sz w:val="24"/>
          <w:szCs w:val="24"/>
        </w:rPr>
        <w:t xml:space="preserve"> we typically remove</w:t>
      </w:r>
      <w:r w:rsidR="00573680">
        <w:rPr>
          <w:rFonts w:ascii="Helvetica" w:hAnsi="Helvetica"/>
          <w:sz w:val="24"/>
          <w:szCs w:val="24"/>
        </w:rPr>
        <w:t xml:space="preserve"> signal that is too small and </w:t>
      </w:r>
      <w:r w:rsidRPr="009D1A94">
        <w:rPr>
          <w:rFonts w:ascii="Helvetica" w:hAnsi="Helvetica"/>
          <w:sz w:val="24"/>
          <w:szCs w:val="24"/>
        </w:rPr>
        <w:t>uniform to be cells using a forward scatter (FSC) vs side scatter (SSC) plot.</w:t>
      </w:r>
    </w:p>
    <w:p w14:paraId="4F8F64CD" w14:textId="2089FEA8" w:rsidR="00696155" w:rsidRPr="009D1A94" w:rsidRDefault="00580E80" w:rsidP="00573680">
      <w:pPr>
        <w:rPr>
          <w:rFonts w:ascii="Helvetica" w:hAnsi="Helvetica"/>
          <w:sz w:val="24"/>
          <w:szCs w:val="24"/>
        </w:rPr>
      </w:pPr>
      <w:r w:rsidRPr="009D1A94">
        <w:rPr>
          <w:rFonts w:ascii="Helvetica" w:hAnsi="Helvetica"/>
          <w:b/>
          <w:sz w:val="24"/>
          <w:szCs w:val="24"/>
        </w:rPr>
        <w:t>Singlet Discriminations:</w:t>
      </w:r>
      <w:r w:rsidRPr="009D1A94">
        <w:rPr>
          <w:rFonts w:ascii="Helvetica" w:hAnsi="Helvetica"/>
          <w:sz w:val="24"/>
          <w:szCs w:val="24"/>
        </w:rPr>
        <w:t xml:space="preserve"> Based on the area, height, and width of the FSC and SSC signals</w:t>
      </w:r>
      <w:r w:rsidR="00A06163" w:rsidRPr="009D1A94">
        <w:rPr>
          <w:rFonts w:ascii="Helvetica" w:hAnsi="Helvetica"/>
          <w:sz w:val="24"/>
          <w:szCs w:val="24"/>
        </w:rPr>
        <w:t>,</w:t>
      </w:r>
      <w:r w:rsidR="00573680">
        <w:rPr>
          <w:rFonts w:ascii="Helvetica" w:hAnsi="Helvetica"/>
          <w:sz w:val="24"/>
          <w:szCs w:val="24"/>
        </w:rPr>
        <w:t xml:space="preserve"> </w:t>
      </w:r>
      <w:r w:rsidRPr="009D1A94">
        <w:rPr>
          <w:rFonts w:ascii="Helvetica" w:hAnsi="Helvetica"/>
          <w:sz w:val="24"/>
          <w:szCs w:val="24"/>
        </w:rPr>
        <w:t>we can remove signal likely to result from two or more cells stuck together</w:t>
      </w:r>
      <w:r w:rsidR="001E427D">
        <w:rPr>
          <w:rFonts w:ascii="Helvetica" w:hAnsi="Helvetica"/>
          <w:sz w:val="24"/>
          <w:szCs w:val="24"/>
        </w:rPr>
        <w:t xml:space="preserve"> or passing through the detector simultaneously</w:t>
      </w:r>
      <w:r w:rsidR="00875832">
        <w:rPr>
          <w:rFonts w:ascii="Helvetica" w:hAnsi="Helvetica"/>
          <w:sz w:val="24"/>
          <w:szCs w:val="24"/>
        </w:rPr>
        <w:t>.</w:t>
      </w:r>
    </w:p>
    <w:p w14:paraId="4B1AE51D" w14:textId="0BB14509" w:rsidR="00580E80" w:rsidRDefault="00580E80" w:rsidP="005C5F02">
      <w:pPr>
        <w:rPr>
          <w:rFonts w:ascii="Helvetica" w:hAnsi="Helvetica"/>
          <w:sz w:val="24"/>
          <w:szCs w:val="24"/>
        </w:rPr>
      </w:pPr>
      <w:r w:rsidRPr="009D1A94">
        <w:rPr>
          <w:rFonts w:ascii="Helvetica" w:hAnsi="Helvetica"/>
          <w:b/>
          <w:sz w:val="24"/>
          <w:szCs w:val="24"/>
        </w:rPr>
        <w:t>Live/Dead Discrimination:</w:t>
      </w:r>
      <w:r w:rsidRPr="009D1A94">
        <w:rPr>
          <w:rFonts w:ascii="Helvetica" w:hAnsi="Helvetica"/>
          <w:sz w:val="24"/>
          <w:szCs w:val="24"/>
        </w:rPr>
        <w:t xml:space="preserve"> Typically</w:t>
      </w:r>
      <w:r w:rsidR="00AF131E">
        <w:rPr>
          <w:rFonts w:ascii="Helvetica" w:hAnsi="Helvetica"/>
          <w:sz w:val="24"/>
          <w:szCs w:val="24"/>
        </w:rPr>
        <w:t>,</w:t>
      </w:r>
      <w:r w:rsidRPr="009D1A94">
        <w:rPr>
          <w:rFonts w:ascii="Helvetica" w:hAnsi="Helvetica"/>
          <w:sz w:val="24"/>
          <w:szCs w:val="24"/>
        </w:rPr>
        <w:t xml:space="preserve"> researchers are interes</w:t>
      </w:r>
      <w:r w:rsidR="00573680">
        <w:rPr>
          <w:rFonts w:ascii="Helvetica" w:hAnsi="Helvetica"/>
          <w:sz w:val="24"/>
          <w:szCs w:val="24"/>
        </w:rPr>
        <w:t xml:space="preserve">ted in living cells. There are </w:t>
      </w:r>
      <w:r w:rsidRPr="009D1A94">
        <w:rPr>
          <w:rFonts w:ascii="Helvetica" w:hAnsi="Helvetica"/>
          <w:sz w:val="24"/>
          <w:szCs w:val="24"/>
        </w:rPr>
        <w:t>several live/dead</w:t>
      </w:r>
      <w:r w:rsidR="00A06163" w:rsidRPr="009D1A94">
        <w:rPr>
          <w:rFonts w:ascii="Helvetica" w:hAnsi="Helvetica"/>
          <w:sz w:val="24"/>
          <w:szCs w:val="24"/>
        </w:rPr>
        <w:t xml:space="preserve"> (viability)</w:t>
      </w:r>
      <w:r w:rsidRPr="009D1A94">
        <w:rPr>
          <w:rFonts w:ascii="Helvetica" w:hAnsi="Helvetica"/>
          <w:sz w:val="24"/>
          <w:szCs w:val="24"/>
        </w:rPr>
        <w:t xml:space="preserve"> stains available</w:t>
      </w:r>
      <w:r w:rsidR="00A06163" w:rsidRPr="009D1A94">
        <w:rPr>
          <w:rFonts w:ascii="Helvetica" w:hAnsi="Helvetica"/>
          <w:sz w:val="24"/>
          <w:szCs w:val="24"/>
        </w:rPr>
        <w:t xml:space="preserve"> as well as ones that allow for viability staining and then fixation without losing the viability information</w:t>
      </w:r>
      <w:r w:rsidR="00B82C89">
        <w:rPr>
          <w:rFonts w:ascii="Helvetica" w:hAnsi="Helvetica"/>
          <w:sz w:val="24"/>
          <w:szCs w:val="24"/>
        </w:rPr>
        <w:t xml:space="preserve"> (e.g. for intracellular staining protocols)</w:t>
      </w:r>
      <w:r w:rsidRPr="009D1A94">
        <w:rPr>
          <w:rFonts w:ascii="Helvetica" w:hAnsi="Helvetica"/>
          <w:sz w:val="24"/>
          <w:szCs w:val="24"/>
        </w:rPr>
        <w:t xml:space="preserve">. The core </w:t>
      </w:r>
      <w:r w:rsidR="00AF131E">
        <w:rPr>
          <w:rFonts w:ascii="Helvetica" w:hAnsi="Helvetica"/>
          <w:sz w:val="24"/>
          <w:szCs w:val="24"/>
        </w:rPr>
        <w:t>will</w:t>
      </w:r>
      <w:r w:rsidR="00F953A1">
        <w:rPr>
          <w:rFonts w:ascii="Helvetica" w:hAnsi="Helvetica"/>
          <w:sz w:val="24"/>
          <w:szCs w:val="24"/>
        </w:rPr>
        <w:t xml:space="preserve"> provide</w:t>
      </w:r>
      <w:r w:rsidRPr="009D1A94">
        <w:rPr>
          <w:rFonts w:ascii="Helvetica" w:hAnsi="Helvetica"/>
          <w:sz w:val="24"/>
          <w:szCs w:val="24"/>
        </w:rPr>
        <w:t xml:space="preserve"> DAPI</w:t>
      </w:r>
      <w:r w:rsidR="00E00058">
        <w:rPr>
          <w:rFonts w:ascii="Helvetica" w:hAnsi="Helvetica"/>
          <w:sz w:val="24"/>
          <w:szCs w:val="24"/>
        </w:rPr>
        <w:t xml:space="preserve"> stain</w:t>
      </w:r>
      <w:r w:rsidR="000907AA" w:rsidRPr="009D1A94">
        <w:rPr>
          <w:rFonts w:ascii="Helvetica" w:hAnsi="Helvetica"/>
          <w:sz w:val="24"/>
          <w:szCs w:val="24"/>
        </w:rPr>
        <w:t xml:space="preserve"> </w:t>
      </w:r>
      <w:r w:rsidR="00E00058">
        <w:rPr>
          <w:rFonts w:ascii="Helvetica" w:hAnsi="Helvetica"/>
          <w:sz w:val="24"/>
          <w:szCs w:val="24"/>
        </w:rPr>
        <w:t>at cost to users in a convenient dropper format</w:t>
      </w:r>
      <w:r w:rsidR="001C6A67">
        <w:rPr>
          <w:rFonts w:ascii="Helvetica" w:hAnsi="Helvetica"/>
          <w:sz w:val="24"/>
          <w:szCs w:val="24"/>
        </w:rPr>
        <w:t xml:space="preserve"> on request</w:t>
      </w:r>
      <w:r w:rsidR="00E00058">
        <w:rPr>
          <w:rFonts w:ascii="Helvetica" w:hAnsi="Helvetica"/>
          <w:sz w:val="24"/>
          <w:szCs w:val="24"/>
        </w:rPr>
        <w:t>.</w:t>
      </w:r>
    </w:p>
    <w:p w14:paraId="7035008F" w14:textId="7E856FE4" w:rsidR="001D5952" w:rsidRPr="009D1A94" w:rsidRDefault="001D5952" w:rsidP="001D5952">
      <w:pPr>
        <w:rPr>
          <w:rFonts w:ascii="Helvetica" w:hAnsi="Helvetica"/>
          <w:sz w:val="24"/>
          <w:szCs w:val="24"/>
        </w:rPr>
      </w:pPr>
      <w:r w:rsidRPr="001D5952">
        <w:rPr>
          <w:rFonts w:ascii="Helvetica" w:hAnsi="Helvetica"/>
          <w:b/>
          <w:sz w:val="24"/>
          <w:szCs w:val="24"/>
        </w:rPr>
        <w:t>Populations</w:t>
      </w:r>
      <w:r>
        <w:rPr>
          <w:rFonts w:ascii="Helvetica" w:hAnsi="Helvetica"/>
          <w:sz w:val="24"/>
          <w:szCs w:val="24"/>
        </w:rPr>
        <w:t xml:space="preserve">: </w:t>
      </w:r>
      <w:r w:rsidR="00B82C89">
        <w:rPr>
          <w:rFonts w:ascii="Helvetica" w:hAnsi="Helvetica"/>
          <w:sz w:val="24"/>
          <w:szCs w:val="24"/>
        </w:rPr>
        <w:t xml:space="preserve">Basic experiments (up to 4 colors immunophenotyping, annexin/PI, </w:t>
      </w:r>
      <w:r w:rsidR="005B7237">
        <w:rPr>
          <w:rFonts w:ascii="Helvetica" w:hAnsi="Helvetica"/>
          <w:sz w:val="24"/>
          <w:szCs w:val="24"/>
        </w:rPr>
        <w:t xml:space="preserve">typical </w:t>
      </w:r>
      <w:r w:rsidR="00B82C89">
        <w:rPr>
          <w:rFonts w:ascii="Helvetica" w:hAnsi="Helvetica"/>
          <w:sz w:val="24"/>
          <w:szCs w:val="24"/>
        </w:rPr>
        <w:t xml:space="preserve">cell cycle, GFP+/-, etc) will be routine for our techs to set up. However, when running multicolor experiments and/or novel assays for the first time, it’s helpful to bring a reference with gating strategy, if available.  Otherwise, please be ready to instruct us on which populations </w:t>
      </w:r>
      <w:r w:rsidR="00875832">
        <w:rPr>
          <w:rFonts w:ascii="Helvetica" w:hAnsi="Helvetica"/>
          <w:sz w:val="24"/>
          <w:szCs w:val="24"/>
        </w:rPr>
        <w:t>are of interest</w:t>
      </w:r>
      <w:r w:rsidR="00B82C89">
        <w:rPr>
          <w:rFonts w:ascii="Helvetica" w:hAnsi="Helvetica"/>
          <w:sz w:val="24"/>
          <w:szCs w:val="24"/>
        </w:rPr>
        <w:t xml:space="preserve"> and</w:t>
      </w:r>
      <w:r w:rsidR="00875832">
        <w:rPr>
          <w:rFonts w:ascii="Helvetica" w:hAnsi="Helvetica"/>
          <w:sz w:val="24"/>
          <w:szCs w:val="24"/>
        </w:rPr>
        <w:t xml:space="preserve"> how you want the analysis</w:t>
      </w:r>
      <w:r w:rsidR="00B82C89">
        <w:rPr>
          <w:rFonts w:ascii="Helvetica" w:hAnsi="Helvetica"/>
          <w:sz w:val="24"/>
          <w:szCs w:val="24"/>
        </w:rPr>
        <w:t xml:space="preserve"> done. Consultation is always free, so please set up a time to </w:t>
      </w:r>
      <w:r w:rsidR="00773519">
        <w:rPr>
          <w:rFonts w:ascii="Helvetica" w:hAnsi="Helvetica"/>
          <w:sz w:val="24"/>
          <w:szCs w:val="24"/>
        </w:rPr>
        <w:t xml:space="preserve">come </w:t>
      </w:r>
      <w:r w:rsidR="00B82C89">
        <w:rPr>
          <w:rFonts w:ascii="Helvetica" w:hAnsi="Helvetica"/>
          <w:sz w:val="24"/>
          <w:szCs w:val="24"/>
        </w:rPr>
        <w:t>speak to us</w:t>
      </w:r>
      <w:r w:rsidR="00773519">
        <w:rPr>
          <w:rFonts w:ascii="Helvetica" w:hAnsi="Helvetica"/>
          <w:sz w:val="24"/>
          <w:szCs w:val="24"/>
        </w:rPr>
        <w:t xml:space="preserve"> </w:t>
      </w:r>
      <w:r w:rsidR="00875832">
        <w:rPr>
          <w:rFonts w:ascii="Helvetica" w:hAnsi="Helvetica"/>
          <w:sz w:val="24"/>
          <w:szCs w:val="24"/>
        </w:rPr>
        <w:t xml:space="preserve">well </w:t>
      </w:r>
      <w:r w:rsidR="00773519">
        <w:rPr>
          <w:rFonts w:ascii="Helvetica" w:hAnsi="Helvetica"/>
          <w:sz w:val="24"/>
          <w:szCs w:val="24"/>
        </w:rPr>
        <w:t>before the experiment</w:t>
      </w:r>
      <w:r w:rsidR="00B82C89">
        <w:rPr>
          <w:rFonts w:ascii="Helvetica" w:hAnsi="Helvetica"/>
          <w:sz w:val="24"/>
          <w:szCs w:val="24"/>
        </w:rPr>
        <w:t xml:space="preserve"> if you are unsure of your strategy.</w:t>
      </w:r>
    </w:p>
    <w:p w14:paraId="2C6A05BB" w14:textId="3B352DD7" w:rsidR="00B50DBA" w:rsidRDefault="00B50DBA">
      <w:pPr>
        <w:rPr>
          <w:rFonts w:ascii="Helvetica" w:hAnsi="Helvetica"/>
          <w:sz w:val="24"/>
          <w:szCs w:val="24"/>
        </w:rPr>
      </w:pPr>
    </w:p>
    <w:p w14:paraId="022C7716" w14:textId="77777777" w:rsidR="009209BB" w:rsidRDefault="009209BB">
      <w:pPr>
        <w:rPr>
          <w:rFonts w:ascii="Helvetica" w:hAnsi="Helvetica"/>
          <w:sz w:val="24"/>
          <w:szCs w:val="24"/>
        </w:rPr>
      </w:pPr>
    </w:p>
    <w:p w14:paraId="61D45ECD" w14:textId="13AE9A81" w:rsidR="00DD2162" w:rsidRPr="00CC7621" w:rsidRDefault="000907AA" w:rsidP="00573680">
      <w:pPr>
        <w:rPr>
          <w:rStyle w:val="Heading1Char"/>
          <w:rFonts w:ascii="Helvetica" w:hAnsi="Helvetica"/>
          <w:sz w:val="28"/>
          <w:szCs w:val="28"/>
        </w:rPr>
      </w:pPr>
      <w:r w:rsidRPr="00CC7621">
        <w:rPr>
          <w:rStyle w:val="Heading1Char"/>
          <w:rFonts w:ascii="Helvetica" w:hAnsi="Helvetica"/>
          <w:sz w:val="28"/>
          <w:szCs w:val="28"/>
        </w:rPr>
        <w:lastRenderedPageBreak/>
        <w:t>Sample Preparation</w:t>
      </w:r>
      <w:r w:rsidR="00BA4658">
        <w:rPr>
          <w:rStyle w:val="Heading1Char"/>
          <w:rFonts w:ascii="Helvetica" w:hAnsi="Helvetica"/>
          <w:sz w:val="28"/>
          <w:szCs w:val="28"/>
        </w:rPr>
        <w:t xml:space="preserve"> and Staining</w:t>
      </w:r>
    </w:p>
    <w:p w14:paraId="32D83FFB" w14:textId="1EC8E13E" w:rsidR="005B7237" w:rsidRPr="005B7237" w:rsidRDefault="005B7237" w:rsidP="00573680">
      <w:pPr>
        <w:rPr>
          <w:rFonts w:ascii="Helvetica" w:hAnsi="Helvetica"/>
          <w:sz w:val="24"/>
          <w:szCs w:val="24"/>
        </w:rPr>
      </w:pPr>
      <w:r>
        <w:rPr>
          <w:rFonts w:ascii="Helvetica" w:hAnsi="Helvetica"/>
          <w:b/>
          <w:sz w:val="24"/>
          <w:szCs w:val="24"/>
        </w:rPr>
        <w:t>Cell cycle analysis</w:t>
      </w:r>
      <w:r>
        <w:rPr>
          <w:rFonts w:ascii="Helvetica" w:hAnsi="Helvetica"/>
          <w:sz w:val="24"/>
          <w:szCs w:val="24"/>
        </w:rPr>
        <w:t xml:space="preserve">: Please see our guide </w:t>
      </w:r>
      <w:r w:rsidR="00092D2D">
        <w:rPr>
          <w:rFonts w:ascii="Helvetica" w:hAnsi="Helvetica"/>
          <w:sz w:val="24"/>
          <w:szCs w:val="24"/>
        </w:rPr>
        <w:t>specifically for this technique linked from the</w:t>
      </w:r>
      <w:r>
        <w:rPr>
          <w:rFonts w:ascii="Helvetica" w:hAnsi="Helvetica"/>
          <w:sz w:val="24"/>
          <w:szCs w:val="24"/>
        </w:rPr>
        <w:t xml:space="preserve"> </w:t>
      </w:r>
      <w:hyperlink r:id="rId5" w:history="1">
        <w:r w:rsidR="00092D2D" w:rsidRPr="00092D2D">
          <w:rPr>
            <w:rStyle w:val="Hyperlink"/>
            <w:rFonts w:ascii="Helvetica" w:hAnsi="Helvetica"/>
            <w:sz w:val="24"/>
            <w:szCs w:val="24"/>
          </w:rPr>
          <w:t>web resources</w:t>
        </w:r>
        <w:r w:rsidR="00092D2D" w:rsidRPr="00092D2D">
          <w:rPr>
            <w:rStyle w:val="Hyperlink"/>
            <w:rFonts w:ascii="Helvetica" w:hAnsi="Helvetica"/>
            <w:sz w:val="24"/>
            <w:szCs w:val="24"/>
          </w:rPr>
          <w:t xml:space="preserve"> </w:t>
        </w:r>
        <w:r w:rsidR="00092D2D" w:rsidRPr="00092D2D">
          <w:rPr>
            <w:rStyle w:val="Hyperlink"/>
            <w:rFonts w:ascii="Helvetica" w:hAnsi="Helvetica"/>
            <w:sz w:val="24"/>
            <w:szCs w:val="24"/>
          </w:rPr>
          <w:t>section</w:t>
        </w:r>
      </w:hyperlink>
      <w:r>
        <w:rPr>
          <w:rFonts w:ascii="Helvetica" w:hAnsi="Helvetica"/>
          <w:sz w:val="24"/>
          <w:szCs w:val="24"/>
        </w:rPr>
        <w:t xml:space="preserve"> </w:t>
      </w:r>
      <w:r w:rsidR="00092D2D">
        <w:rPr>
          <w:rFonts w:ascii="Helvetica" w:hAnsi="Helvetica"/>
          <w:sz w:val="24"/>
          <w:szCs w:val="24"/>
        </w:rPr>
        <w:t xml:space="preserve">of our website. </w:t>
      </w:r>
      <w:r>
        <w:rPr>
          <w:rFonts w:ascii="Helvetica" w:hAnsi="Helvetica"/>
          <w:sz w:val="24"/>
          <w:szCs w:val="24"/>
        </w:rPr>
        <w:t xml:space="preserve">Information below is primarily for </w:t>
      </w:r>
      <w:r w:rsidR="00A900C4">
        <w:rPr>
          <w:rFonts w:ascii="Helvetica" w:hAnsi="Helvetica"/>
          <w:sz w:val="24"/>
          <w:szCs w:val="24"/>
        </w:rPr>
        <w:t>other assays</w:t>
      </w:r>
      <w:r>
        <w:rPr>
          <w:rFonts w:ascii="Helvetica" w:hAnsi="Helvetica"/>
          <w:sz w:val="24"/>
          <w:szCs w:val="24"/>
        </w:rPr>
        <w:t>.</w:t>
      </w:r>
    </w:p>
    <w:p w14:paraId="674AD4D6" w14:textId="77D2ABCE" w:rsidR="009931F6" w:rsidRDefault="009931F6" w:rsidP="00573680">
      <w:pPr>
        <w:rPr>
          <w:rFonts w:ascii="Helvetica" w:hAnsi="Helvetica"/>
          <w:sz w:val="24"/>
          <w:szCs w:val="24"/>
        </w:rPr>
      </w:pPr>
      <w:r w:rsidRPr="009931F6">
        <w:rPr>
          <w:rFonts w:ascii="Helvetica" w:hAnsi="Helvetica"/>
          <w:b/>
          <w:sz w:val="24"/>
          <w:szCs w:val="24"/>
        </w:rPr>
        <w:t xml:space="preserve">Cells </w:t>
      </w:r>
      <w:r w:rsidR="00345282">
        <w:rPr>
          <w:rFonts w:ascii="Helvetica" w:hAnsi="Helvetica"/>
          <w:b/>
          <w:sz w:val="24"/>
          <w:szCs w:val="24"/>
        </w:rPr>
        <w:t>harvested from</w:t>
      </w:r>
      <w:r w:rsidRPr="009931F6">
        <w:rPr>
          <w:rFonts w:ascii="Helvetica" w:hAnsi="Helvetica"/>
          <w:b/>
          <w:sz w:val="24"/>
          <w:szCs w:val="24"/>
        </w:rPr>
        <w:t xml:space="preserve"> culture</w:t>
      </w:r>
      <w:r w:rsidR="00345282">
        <w:rPr>
          <w:rFonts w:ascii="Helvetica" w:hAnsi="Helvetica"/>
          <w:b/>
          <w:sz w:val="24"/>
          <w:szCs w:val="24"/>
        </w:rPr>
        <w:t>s</w:t>
      </w:r>
      <w:r>
        <w:rPr>
          <w:rFonts w:ascii="Helvetica" w:hAnsi="Helvetica"/>
          <w:sz w:val="24"/>
          <w:szCs w:val="24"/>
        </w:rPr>
        <w:t xml:space="preserve">: </w:t>
      </w:r>
      <w:r w:rsidRPr="009931F6">
        <w:rPr>
          <w:rFonts w:ascii="Helvetica" w:hAnsi="Helvetica"/>
          <w:sz w:val="24"/>
          <w:szCs w:val="24"/>
        </w:rPr>
        <w:t>Use of e</w:t>
      </w:r>
      <w:r w:rsidR="00345282">
        <w:rPr>
          <w:rFonts w:ascii="Helvetica" w:hAnsi="Helvetica"/>
          <w:sz w:val="24"/>
          <w:szCs w:val="24"/>
        </w:rPr>
        <w:t>n</w:t>
      </w:r>
      <w:r w:rsidRPr="009931F6">
        <w:rPr>
          <w:rFonts w:ascii="Helvetica" w:hAnsi="Helvetica"/>
          <w:sz w:val="24"/>
          <w:szCs w:val="24"/>
        </w:rPr>
        <w:t xml:space="preserve">zymes to loosen cells from plastic growth surfaces can result in loss of </w:t>
      </w:r>
      <w:r>
        <w:rPr>
          <w:rFonts w:ascii="Helvetica" w:hAnsi="Helvetica"/>
          <w:sz w:val="24"/>
          <w:szCs w:val="24"/>
        </w:rPr>
        <w:t xml:space="preserve">target </w:t>
      </w:r>
      <w:r w:rsidR="007F5860">
        <w:rPr>
          <w:rFonts w:ascii="Helvetica" w:hAnsi="Helvetica"/>
          <w:sz w:val="24"/>
          <w:szCs w:val="24"/>
        </w:rPr>
        <w:t>epitopes</w:t>
      </w:r>
      <w:r w:rsidR="00A900C4">
        <w:rPr>
          <w:rFonts w:ascii="Helvetica" w:hAnsi="Helvetica"/>
          <w:sz w:val="24"/>
          <w:szCs w:val="24"/>
        </w:rPr>
        <w:t xml:space="preserve"> from </w:t>
      </w:r>
      <w:r w:rsidRPr="009931F6">
        <w:rPr>
          <w:rFonts w:ascii="Helvetica" w:hAnsi="Helvetica"/>
          <w:sz w:val="24"/>
          <w:szCs w:val="24"/>
        </w:rPr>
        <w:t>cell surface</w:t>
      </w:r>
      <w:r w:rsidR="00A900C4">
        <w:rPr>
          <w:rFonts w:ascii="Helvetica" w:hAnsi="Helvetica"/>
          <w:sz w:val="24"/>
          <w:szCs w:val="24"/>
        </w:rPr>
        <w:t xml:space="preserve"> molecules</w:t>
      </w:r>
      <w:r w:rsidRPr="009931F6">
        <w:rPr>
          <w:rFonts w:ascii="Helvetica" w:hAnsi="Helvetica"/>
          <w:sz w:val="24"/>
          <w:szCs w:val="24"/>
        </w:rPr>
        <w:t xml:space="preserve">, a classic example being </w:t>
      </w:r>
      <w:r w:rsidR="00345282">
        <w:rPr>
          <w:rFonts w:ascii="Helvetica" w:hAnsi="Helvetica"/>
          <w:sz w:val="24"/>
          <w:szCs w:val="24"/>
        </w:rPr>
        <w:t xml:space="preserve">a </w:t>
      </w:r>
      <w:r w:rsidRPr="009931F6">
        <w:rPr>
          <w:rFonts w:ascii="Helvetica" w:hAnsi="Helvetica"/>
          <w:sz w:val="24"/>
          <w:szCs w:val="24"/>
        </w:rPr>
        <w:t xml:space="preserve">loss of mouse CD86 </w:t>
      </w:r>
      <w:r w:rsidR="00A900C4">
        <w:rPr>
          <w:rFonts w:ascii="Helvetica" w:hAnsi="Helvetica"/>
          <w:sz w:val="24"/>
          <w:szCs w:val="24"/>
        </w:rPr>
        <w:t xml:space="preserve">signal </w:t>
      </w:r>
      <w:r w:rsidRPr="009931F6">
        <w:rPr>
          <w:rFonts w:ascii="Helvetica" w:hAnsi="Helvetica"/>
          <w:sz w:val="24"/>
          <w:szCs w:val="24"/>
        </w:rPr>
        <w:t xml:space="preserve">after trypsinization. Please be aware that this is a possibility and that alternative reagents/methods </w:t>
      </w:r>
      <w:r w:rsidR="001B1ADA">
        <w:rPr>
          <w:rFonts w:ascii="Helvetica" w:hAnsi="Helvetica"/>
          <w:sz w:val="24"/>
          <w:szCs w:val="24"/>
        </w:rPr>
        <w:t xml:space="preserve">can be deployed to </w:t>
      </w:r>
      <w:r w:rsidRPr="009931F6">
        <w:rPr>
          <w:rFonts w:ascii="Helvetica" w:hAnsi="Helvetica"/>
          <w:sz w:val="24"/>
          <w:szCs w:val="24"/>
        </w:rPr>
        <w:t>avoid it.</w:t>
      </w:r>
      <w:r w:rsidR="00063203">
        <w:rPr>
          <w:rFonts w:ascii="Helvetica" w:hAnsi="Helvetica"/>
          <w:sz w:val="24"/>
          <w:szCs w:val="24"/>
        </w:rPr>
        <w:t xml:space="preserve"> More information on this is available on the </w:t>
      </w:r>
      <w:hyperlink r:id="rId6" w:history="1">
        <w:r w:rsidR="00063203" w:rsidRPr="00092D2D">
          <w:rPr>
            <w:rStyle w:val="Hyperlink"/>
            <w:rFonts w:ascii="Helvetica" w:hAnsi="Helvetica"/>
            <w:sz w:val="24"/>
            <w:szCs w:val="24"/>
          </w:rPr>
          <w:t>web resource</w:t>
        </w:r>
        <w:r w:rsidR="00063203" w:rsidRPr="00092D2D">
          <w:rPr>
            <w:rStyle w:val="Hyperlink"/>
            <w:rFonts w:ascii="Helvetica" w:hAnsi="Helvetica"/>
            <w:sz w:val="24"/>
            <w:szCs w:val="24"/>
          </w:rPr>
          <w:t>s</w:t>
        </w:r>
        <w:r w:rsidR="00063203" w:rsidRPr="00092D2D">
          <w:rPr>
            <w:rStyle w:val="Hyperlink"/>
            <w:rFonts w:ascii="Helvetica" w:hAnsi="Helvetica"/>
            <w:sz w:val="24"/>
            <w:szCs w:val="24"/>
          </w:rPr>
          <w:t xml:space="preserve"> section</w:t>
        </w:r>
      </w:hyperlink>
      <w:r w:rsidR="00063203">
        <w:rPr>
          <w:rFonts w:ascii="Helvetica" w:hAnsi="Helvetica"/>
          <w:sz w:val="24"/>
          <w:szCs w:val="24"/>
        </w:rPr>
        <w:t xml:space="preserve"> of our website.</w:t>
      </w:r>
    </w:p>
    <w:p w14:paraId="4C4F44F3" w14:textId="1EA2276E" w:rsidR="009931F6" w:rsidRDefault="009931F6" w:rsidP="00573680">
      <w:pPr>
        <w:rPr>
          <w:rFonts w:ascii="Helvetica" w:hAnsi="Helvetica"/>
          <w:sz w:val="24"/>
          <w:szCs w:val="24"/>
        </w:rPr>
      </w:pPr>
      <w:r w:rsidRPr="001B1ADA">
        <w:rPr>
          <w:rFonts w:ascii="Helvetica" w:hAnsi="Helvetica"/>
          <w:b/>
          <w:sz w:val="24"/>
          <w:szCs w:val="24"/>
        </w:rPr>
        <w:t>Fresh Preps</w:t>
      </w:r>
      <w:r>
        <w:rPr>
          <w:rFonts w:ascii="Helvetica" w:hAnsi="Helvetica"/>
          <w:sz w:val="24"/>
          <w:szCs w:val="24"/>
        </w:rPr>
        <w:t xml:space="preserve">: </w:t>
      </w:r>
      <w:r w:rsidR="001B1ADA">
        <w:rPr>
          <w:rFonts w:ascii="Helvetica" w:hAnsi="Helvetica"/>
          <w:sz w:val="24"/>
          <w:szCs w:val="24"/>
        </w:rPr>
        <w:t xml:space="preserve">These often contain more debris than cells from culture and, depending on the tissue, may require additional steps to remove for best results (e.g. myelin removal in neural tissues). Experiments targeting rare </w:t>
      </w:r>
      <w:r w:rsidR="005B7237">
        <w:rPr>
          <w:rFonts w:ascii="Helvetica" w:hAnsi="Helvetica"/>
          <w:sz w:val="24"/>
          <w:szCs w:val="24"/>
        </w:rPr>
        <w:t>populations</w:t>
      </w:r>
      <w:r w:rsidR="001B1ADA">
        <w:rPr>
          <w:rFonts w:ascii="Helvetica" w:hAnsi="Helvetica"/>
          <w:sz w:val="24"/>
          <w:szCs w:val="24"/>
        </w:rPr>
        <w:t xml:space="preserve"> often benefit from enrichment of the samples prior to analysis, depending on </w:t>
      </w:r>
      <w:r w:rsidR="005B7237">
        <w:rPr>
          <w:rFonts w:ascii="Helvetica" w:hAnsi="Helvetica"/>
          <w:sz w:val="24"/>
          <w:szCs w:val="24"/>
        </w:rPr>
        <w:t>specific goals.</w:t>
      </w:r>
    </w:p>
    <w:p w14:paraId="3A083FF5" w14:textId="015CE41B" w:rsidR="00EF09F8" w:rsidRDefault="00AF131E" w:rsidP="00573680">
      <w:pPr>
        <w:rPr>
          <w:rFonts w:ascii="Helvetica" w:hAnsi="Helvetica"/>
          <w:sz w:val="24"/>
          <w:szCs w:val="24"/>
        </w:rPr>
      </w:pPr>
      <w:r>
        <w:rPr>
          <w:rFonts w:ascii="Helvetica" w:hAnsi="Helvetica"/>
          <w:b/>
          <w:noProof/>
          <w:sz w:val="24"/>
          <w:szCs w:val="24"/>
        </w:rPr>
        <mc:AlternateContent>
          <mc:Choice Requires="wps">
            <w:drawing>
              <wp:anchor distT="0" distB="0" distL="114300" distR="114300" simplePos="0" relativeHeight="251659264" behindDoc="0" locked="0" layoutInCell="1" allowOverlap="1" wp14:anchorId="5204B67A" wp14:editId="0118C3F7">
                <wp:simplePos x="0" y="0"/>
                <wp:positionH relativeFrom="column">
                  <wp:posOffset>-582295</wp:posOffset>
                </wp:positionH>
                <wp:positionV relativeFrom="paragraph">
                  <wp:posOffset>1136650</wp:posOffset>
                </wp:positionV>
                <wp:extent cx="912495" cy="454660"/>
                <wp:effectExtent l="50800" t="76200" r="1905" b="104140"/>
                <wp:wrapThrough wrapText="bothSides">
                  <wp:wrapPolygon edited="0">
                    <wp:start x="-1364" y="5243"/>
                    <wp:lineTo x="-3033" y="6619"/>
                    <wp:lineTo x="-1204" y="15548"/>
                    <wp:lineTo x="8410" y="18055"/>
                    <wp:lineTo x="14131" y="23773"/>
                    <wp:lineTo x="14687" y="23315"/>
                    <wp:lineTo x="17468" y="21021"/>
                    <wp:lineTo x="18024" y="20563"/>
                    <wp:lineTo x="21429" y="8622"/>
                    <wp:lineTo x="19144" y="-2540"/>
                    <wp:lineTo x="10314" y="-4390"/>
                    <wp:lineTo x="1416" y="2949"/>
                    <wp:lineTo x="-1364" y="5243"/>
                  </wp:wrapPolygon>
                </wp:wrapThrough>
                <wp:docPr id="1" name="Right Arrow 1"/>
                <wp:cNvGraphicFramePr/>
                <a:graphic xmlns:a="http://schemas.openxmlformats.org/drawingml/2006/main">
                  <a:graphicData uri="http://schemas.microsoft.com/office/word/2010/wordprocessingShape">
                    <wps:wsp>
                      <wps:cNvSpPr/>
                      <wps:spPr>
                        <a:xfrm rot="1340459">
                          <a:off x="0" y="0"/>
                          <a:ext cx="912495" cy="454660"/>
                        </a:xfrm>
                        <a:prstGeom prst="rightArrow">
                          <a:avLst/>
                        </a:prstGeom>
                      </wps:spPr>
                      <wps:style>
                        <a:lnRef idx="3">
                          <a:schemeClr val="lt1"/>
                        </a:lnRef>
                        <a:fillRef idx="1">
                          <a:schemeClr val="dk1"/>
                        </a:fillRef>
                        <a:effectRef idx="1">
                          <a:schemeClr val="dk1"/>
                        </a:effectRef>
                        <a:fontRef idx="minor">
                          <a:schemeClr val="lt1"/>
                        </a:fontRef>
                      </wps:style>
                      <wps:txbx>
                        <w:txbxContent>
                          <w:p w14:paraId="4C545345" w14:textId="4B53AFE5" w:rsidR="00AF131E" w:rsidRPr="00AF131E" w:rsidRDefault="00AF131E" w:rsidP="00AF131E">
                            <w:pPr>
                              <w:jc w:val="center"/>
                              <w:rPr>
                                <w:rFonts w:ascii="Helvetica" w:hAnsi="Helvetica"/>
                                <w:b/>
                                <w:sz w:val="16"/>
                                <w:szCs w:val="16"/>
                              </w:rPr>
                            </w:pPr>
                            <w:r w:rsidRPr="00AF131E">
                              <w:rPr>
                                <w:rFonts w:ascii="Helvetica" w:hAnsi="Helvetica"/>
                                <w:b/>
                                <w:sz w:val="16"/>
                                <w:szCs w:val="16"/>
                              </w:rPr>
                              <w:t>Target cells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4B6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5.85pt;margin-top:89.5pt;width:71.85pt;height:35.8pt;rotation:146413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" adj="16219" fillcolor="black [3200]" strokecolor="white [3201]" strokeweight="1.5pt">
                <v:textbox>
                  <w:txbxContent>
                    <w:p w14:paraId="4C545345" w14:textId="4B53AFE5" w:rsidR="00AF131E" w:rsidRPr="00AF131E" w:rsidRDefault="00AF131E" w:rsidP="00AF131E">
                      <w:pPr>
                        <w:jc w:val="center"/>
                        <w:rPr>
                          <w:rFonts w:ascii="Helvetica" w:hAnsi="Helvetica"/>
                          <w:b/>
                          <w:sz w:val="16"/>
                          <w:szCs w:val="16"/>
                        </w:rPr>
                      </w:pPr>
                      <w:r w:rsidRPr="00AF131E">
                        <w:rPr>
                          <w:rFonts w:ascii="Helvetica" w:hAnsi="Helvetica"/>
                          <w:b/>
                          <w:sz w:val="16"/>
                          <w:szCs w:val="16"/>
                        </w:rPr>
                        <w:t>Target cells</w:t>
                      </w:r>
                    </w:p>
                  </w:txbxContent>
                </v:textbox>
                <w10:wrap type="through"/>
              </v:shape>
            </w:pict>
          </mc:Fallback>
        </mc:AlternateContent>
      </w:r>
      <w:r w:rsidR="004F1948" w:rsidRPr="004F1948">
        <w:rPr>
          <w:rFonts w:ascii="Helvetica" w:hAnsi="Helvetica"/>
          <w:b/>
          <w:sz w:val="24"/>
          <w:szCs w:val="24"/>
        </w:rPr>
        <w:t>Sample concentration</w:t>
      </w:r>
      <w:r w:rsidR="004F1948">
        <w:rPr>
          <w:rFonts w:ascii="Helvetica" w:hAnsi="Helvetica"/>
          <w:b/>
          <w:sz w:val="24"/>
          <w:szCs w:val="24"/>
        </w:rPr>
        <w:t>, cell number,</w:t>
      </w:r>
      <w:r w:rsidR="004F1948" w:rsidRPr="004F1948">
        <w:rPr>
          <w:rFonts w:ascii="Helvetica" w:hAnsi="Helvetica"/>
          <w:b/>
          <w:sz w:val="24"/>
          <w:szCs w:val="24"/>
        </w:rPr>
        <w:t xml:space="preserve"> and volume</w:t>
      </w:r>
      <w:r w:rsidR="004F1948">
        <w:rPr>
          <w:rFonts w:ascii="Helvetica" w:hAnsi="Helvetica"/>
          <w:sz w:val="24"/>
          <w:szCs w:val="24"/>
        </w:rPr>
        <w:t>: The maximum volume for a 5mL tube to load on our instruments is 3.5mL</w:t>
      </w:r>
      <w:r w:rsidR="00B50DBA">
        <w:rPr>
          <w:rFonts w:ascii="Helvetica" w:hAnsi="Helvetica"/>
          <w:sz w:val="24"/>
          <w:szCs w:val="24"/>
        </w:rPr>
        <w:t xml:space="preserve"> and the minimum would typically be 200-300</w:t>
      </w:r>
      <w:r w:rsidR="00B50DBA">
        <w:rPr>
          <w:rFonts w:ascii="Helvetica" w:hAnsi="Helvetica"/>
          <w:sz w:val="24"/>
          <w:szCs w:val="24"/>
        </w:rPr>
        <w:sym w:font="Symbol" w:char="F06D"/>
      </w:r>
      <w:r w:rsidR="00B50DBA">
        <w:rPr>
          <w:rFonts w:ascii="Helvetica" w:hAnsi="Helvetica"/>
          <w:sz w:val="24"/>
          <w:szCs w:val="24"/>
        </w:rPr>
        <w:t>L</w:t>
      </w:r>
      <w:r w:rsidR="004F1948">
        <w:rPr>
          <w:rFonts w:ascii="Helvetica" w:hAnsi="Helvetica"/>
          <w:sz w:val="24"/>
          <w:szCs w:val="24"/>
        </w:rPr>
        <w:t xml:space="preserve">. </w:t>
      </w:r>
      <w:r w:rsidR="005B7237">
        <w:rPr>
          <w:rFonts w:ascii="Helvetica" w:hAnsi="Helvetica"/>
          <w:sz w:val="24"/>
          <w:szCs w:val="24"/>
        </w:rPr>
        <w:t>For immunophenotyping, c</w:t>
      </w:r>
      <w:r w:rsidR="00092D2D">
        <w:rPr>
          <w:rFonts w:ascii="Helvetica" w:hAnsi="Helvetica"/>
          <w:sz w:val="24"/>
          <w:szCs w:val="24"/>
        </w:rPr>
        <w:t>oncentration should</w:t>
      </w:r>
      <w:r w:rsidR="001033FF">
        <w:rPr>
          <w:rFonts w:ascii="Helvetica" w:hAnsi="Helvetica"/>
          <w:sz w:val="24"/>
          <w:szCs w:val="24"/>
        </w:rPr>
        <w:t xml:space="preserve"> </w:t>
      </w:r>
      <w:r w:rsidR="00A95B13">
        <w:rPr>
          <w:rFonts w:ascii="Helvetica" w:hAnsi="Helvetica"/>
          <w:sz w:val="24"/>
          <w:szCs w:val="24"/>
        </w:rPr>
        <w:t>ide</w:t>
      </w:r>
      <w:r w:rsidR="001033FF">
        <w:rPr>
          <w:rFonts w:ascii="Helvetica" w:hAnsi="Helvetica"/>
          <w:sz w:val="24"/>
          <w:szCs w:val="24"/>
        </w:rPr>
        <w:t>ally</w:t>
      </w:r>
      <w:r w:rsidR="00092D2D">
        <w:rPr>
          <w:rFonts w:ascii="Helvetica" w:hAnsi="Helvetica"/>
          <w:sz w:val="24"/>
          <w:szCs w:val="24"/>
        </w:rPr>
        <w:t xml:space="preserve"> be at least 10</w:t>
      </w:r>
      <w:r w:rsidR="00092D2D" w:rsidRPr="00092D2D">
        <w:rPr>
          <w:rFonts w:ascii="Helvetica" w:hAnsi="Helvetica"/>
          <w:sz w:val="24"/>
          <w:szCs w:val="24"/>
          <w:vertAlign w:val="superscript"/>
        </w:rPr>
        <w:t>5</w:t>
      </w:r>
      <w:r w:rsidR="004F1948">
        <w:rPr>
          <w:rFonts w:ascii="Helvetica" w:hAnsi="Helvetica"/>
          <w:sz w:val="24"/>
          <w:szCs w:val="24"/>
        </w:rPr>
        <w:t xml:space="preserve"> cells/mL, not to exceed </w:t>
      </w:r>
      <w:r w:rsidR="00092D2D">
        <w:rPr>
          <w:rFonts w:ascii="Helvetica" w:hAnsi="Helvetica"/>
          <w:sz w:val="24"/>
          <w:szCs w:val="24"/>
        </w:rPr>
        <w:t>10</w:t>
      </w:r>
      <w:r w:rsidR="00092D2D" w:rsidRPr="00092D2D">
        <w:rPr>
          <w:rFonts w:ascii="Helvetica" w:hAnsi="Helvetica"/>
          <w:sz w:val="24"/>
          <w:szCs w:val="24"/>
          <w:vertAlign w:val="superscript"/>
        </w:rPr>
        <w:t>7</w:t>
      </w:r>
      <w:r w:rsidR="004F1948">
        <w:rPr>
          <w:rFonts w:ascii="Helvetica" w:hAnsi="Helvetica"/>
          <w:sz w:val="24"/>
          <w:szCs w:val="24"/>
        </w:rPr>
        <w:t xml:space="preserve"> cells/mL. The core will provide PBS to dilute s</w:t>
      </w:r>
      <w:r w:rsidR="00B73913">
        <w:rPr>
          <w:rFonts w:ascii="Helvetica" w:hAnsi="Helvetica"/>
          <w:noProof/>
          <w:sz w:val="24"/>
          <w:szCs w:val="24"/>
        </w:rPr>
        <w:drawing>
          <wp:anchor distT="0" distB="0" distL="114300" distR="114300" simplePos="0" relativeHeight="251658240" behindDoc="0" locked="0" layoutInCell="1" allowOverlap="1" wp14:anchorId="469A3E51" wp14:editId="1C671985">
            <wp:simplePos x="0" y="0"/>
            <wp:positionH relativeFrom="column">
              <wp:posOffset>0</wp:posOffset>
            </wp:positionH>
            <wp:positionV relativeFrom="paragraph">
              <wp:posOffset>591185</wp:posOffset>
            </wp:positionV>
            <wp:extent cx="2286000" cy="164592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4F1948">
        <w:rPr>
          <w:rFonts w:ascii="Helvetica" w:hAnsi="Helvetica"/>
          <w:sz w:val="24"/>
          <w:szCs w:val="24"/>
        </w:rPr>
        <w:t xml:space="preserve">amples if necessary. </w:t>
      </w:r>
      <w:r w:rsidR="00092D2D">
        <w:rPr>
          <w:rFonts w:ascii="Helvetica" w:hAnsi="Helvetica"/>
          <w:sz w:val="24"/>
          <w:szCs w:val="24"/>
        </w:rPr>
        <w:t xml:space="preserve">More information on sample preparation is available on the </w:t>
      </w:r>
      <w:hyperlink r:id="rId12" w:history="1">
        <w:r w:rsidR="00092D2D" w:rsidRPr="00092D2D">
          <w:rPr>
            <w:rStyle w:val="Hyperlink"/>
            <w:rFonts w:ascii="Helvetica" w:hAnsi="Helvetica"/>
            <w:sz w:val="24"/>
            <w:szCs w:val="24"/>
          </w:rPr>
          <w:t>web</w:t>
        </w:r>
        <w:r w:rsidR="00092D2D" w:rsidRPr="00092D2D">
          <w:rPr>
            <w:rStyle w:val="Hyperlink"/>
            <w:rFonts w:ascii="Helvetica" w:hAnsi="Helvetica"/>
            <w:sz w:val="24"/>
            <w:szCs w:val="24"/>
          </w:rPr>
          <w:t xml:space="preserve"> </w:t>
        </w:r>
        <w:r w:rsidR="00092D2D" w:rsidRPr="00092D2D">
          <w:rPr>
            <w:rStyle w:val="Hyperlink"/>
            <w:rFonts w:ascii="Helvetica" w:hAnsi="Helvetica"/>
            <w:sz w:val="24"/>
            <w:szCs w:val="24"/>
          </w:rPr>
          <w:t>resources section</w:t>
        </w:r>
      </w:hyperlink>
      <w:r w:rsidR="00092D2D">
        <w:rPr>
          <w:rFonts w:ascii="Helvetica" w:hAnsi="Helvetica"/>
          <w:sz w:val="24"/>
          <w:szCs w:val="24"/>
        </w:rPr>
        <w:t xml:space="preserve"> of our website. </w:t>
      </w:r>
      <w:r w:rsidR="004F1948">
        <w:rPr>
          <w:rFonts w:ascii="Helvetica" w:hAnsi="Helvetica"/>
          <w:sz w:val="24"/>
          <w:szCs w:val="24"/>
        </w:rPr>
        <w:t>In some situations</w:t>
      </w:r>
      <w:r w:rsidR="00326166">
        <w:rPr>
          <w:rFonts w:ascii="Helvetica" w:hAnsi="Helvetica"/>
          <w:sz w:val="24"/>
          <w:szCs w:val="24"/>
        </w:rPr>
        <w:t>,</w:t>
      </w:r>
      <w:r w:rsidR="004F1948">
        <w:rPr>
          <w:rFonts w:ascii="Helvetica" w:hAnsi="Helvetica"/>
          <w:sz w:val="24"/>
          <w:szCs w:val="24"/>
        </w:rPr>
        <w:t xml:space="preserve"> cell numbers </w:t>
      </w:r>
      <w:r w:rsidR="005B7237">
        <w:rPr>
          <w:rFonts w:ascii="Helvetica" w:hAnsi="Helvetica"/>
          <w:sz w:val="24"/>
          <w:szCs w:val="24"/>
        </w:rPr>
        <w:t xml:space="preserve">for flow </w:t>
      </w:r>
      <w:r w:rsidR="004F1948">
        <w:rPr>
          <w:rFonts w:ascii="Helvetica" w:hAnsi="Helvetica"/>
          <w:sz w:val="24"/>
          <w:szCs w:val="24"/>
        </w:rPr>
        <w:t xml:space="preserve">are limited by the </w:t>
      </w:r>
      <w:r w:rsidR="005B7237">
        <w:rPr>
          <w:rFonts w:ascii="Helvetica" w:hAnsi="Helvetica"/>
          <w:sz w:val="24"/>
          <w:szCs w:val="24"/>
        </w:rPr>
        <w:t xml:space="preserve">small </w:t>
      </w:r>
      <w:r w:rsidR="004F1948">
        <w:rPr>
          <w:rFonts w:ascii="Helvetica" w:hAnsi="Helvetica"/>
          <w:sz w:val="24"/>
          <w:szCs w:val="24"/>
        </w:rPr>
        <w:t>yield of the prep.  In other cases</w:t>
      </w:r>
      <w:r w:rsidR="00326166">
        <w:rPr>
          <w:rFonts w:ascii="Helvetica" w:hAnsi="Helvetica"/>
          <w:sz w:val="24"/>
          <w:szCs w:val="24"/>
        </w:rPr>
        <w:t>,</w:t>
      </w:r>
      <w:r w:rsidR="004F1948">
        <w:rPr>
          <w:rFonts w:ascii="Helvetica" w:hAnsi="Helvetica"/>
          <w:sz w:val="24"/>
          <w:szCs w:val="24"/>
        </w:rPr>
        <w:t xml:space="preserve"> there is an abundance of cells </w:t>
      </w:r>
      <w:r w:rsidR="005B7237">
        <w:rPr>
          <w:rFonts w:ascii="Helvetica" w:hAnsi="Helvetica"/>
          <w:sz w:val="24"/>
          <w:szCs w:val="24"/>
        </w:rPr>
        <w:t xml:space="preserve">available </w:t>
      </w:r>
      <w:r w:rsidR="004F1948">
        <w:rPr>
          <w:rFonts w:ascii="Helvetica" w:hAnsi="Helvetica"/>
          <w:sz w:val="24"/>
          <w:szCs w:val="24"/>
        </w:rPr>
        <w:t>and only an aliquot is needed for flow</w:t>
      </w:r>
      <w:r w:rsidR="005B7237">
        <w:rPr>
          <w:rFonts w:ascii="Helvetica" w:hAnsi="Helvetica"/>
          <w:sz w:val="24"/>
          <w:szCs w:val="24"/>
        </w:rPr>
        <w:t>; t</w:t>
      </w:r>
      <w:r w:rsidR="004F1948">
        <w:rPr>
          <w:rFonts w:ascii="Helvetica" w:hAnsi="Helvetica"/>
          <w:sz w:val="24"/>
          <w:szCs w:val="24"/>
        </w:rPr>
        <w:t xml:space="preserve">o estimate how many total cells you’ll need per sample, </w:t>
      </w:r>
      <w:r w:rsidR="005B7237">
        <w:rPr>
          <w:rFonts w:ascii="Helvetica" w:hAnsi="Helvetica"/>
          <w:sz w:val="24"/>
          <w:szCs w:val="24"/>
        </w:rPr>
        <w:t xml:space="preserve">consider the relative rarity of your target population(s). </w:t>
      </w:r>
      <w:r w:rsidR="007D1846">
        <w:rPr>
          <w:rFonts w:ascii="Helvetica" w:hAnsi="Helvetica"/>
          <w:sz w:val="24"/>
          <w:szCs w:val="24"/>
        </w:rPr>
        <w:t xml:space="preserve">For </w:t>
      </w:r>
      <w:r w:rsidR="0052254A">
        <w:rPr>
          <w:rFonts w:ascii="Helvetica" w:hAnsi="Helvetica"/>
          <w:sz w:val="24"/>
          <w:szCs w:val="24"/>
        </w:rPr>
        <w:t xml:space="preserve">basic </w:t>
      </w:r>
      <w:r w:rsidR="007D1846">
        <w:rPr>
          <w:rFonts w:ascii="Helvetica" w:hAnsi="Helvetica"/>
          <w:sz w:val="24"/>
          <w:szCs w:val="24"/>
        </w:rPr>
        <w:t>immunophenotyping</w:t>
      </w:r>
      <w:r w:rsidR="0052254A">
        <w:rPr>
          <w:rFonts w:ascii="Helvetica" w:hAnsi="Helvetica"/>
          <w:sz w:val="24"/>
          <w:szCs w:val="24"/>
        </w:rPr>
        <w:t xml:space="preserve"> aimed at generating percentages of parent populations</w:t>
      </w:r>
      <w:r w:rsidR="007D1846">
        <w:rPr>
          <w:rFonts w:ascii="Helvetica" w:hAnsi="Helvetica"/>
          <w:sz w:val="24"/>
          <w:szCs w:val="24"/>
        </w:rPr>
        <w:t xml:space="preserve">, we generally </w:t>
      </w:r>
      <w:r w:rsidR="009F23E6">
        <w:rPr>
          <w:rFonts w:ascii="Helvetica" w:hAnsi="Helvetica"/>
          <w:sz w:val="24"/>
          <w:szCs w:val="24"/>
        </w:rPr>
        <w:t xml:space="preserve">recommend </w:t>
      </w:r>
      <w:r w:rsidR="007D1846">
        <w:rPr>
          <w:rFonts w:ascii="Helvetica" w:hAnsi="Helvetica"/>
          <w:sz w:val="24"/>
          <w:szCs w:val="24"/>
        </w:rPr>
        <w:t>acquir</w:t>
      </w:r>
      <w:r w:rsidR="009F23E6">
        <w:rPr>
          <w:rFonts w:ascii="Helvetica" w:hAnsi="Helvetica"/>
          <w:sz w:val="24"/>
          <w:szCs w:val="24"/>
        </w:rPr>
        <w:t>ing</w:t>
      </w:r>
      <w:r w:rsidR="007D1846">
        <w:rPr>
          <w:rFonts w:ascii="Helvetica" w:hAnsi="Helvetica"/>
          <w:sz w:val="24"/>
          <w:szCs w:val="24"/>
        </w:rPr>
        <w:t xml:space="preserve"> data on 10,000 to 20,000 </w:t>
      </w:r>
      <w:r w:rsidR="0052254A">
        <w:rPr>
          <w:rFonts w:ascii="Helvetica" w:hAnsi="Helvetica"/>
          <w:sz w:val="24"/>
          <w:szCs w:val="24"/>
        </w:rPr>
        <w:t>target cells and doubl</w:t>
      </w:r>
      <w:r w:rsidR="009F23E6">
        <w:rPr>
          <w:rFonts w:ascii="Helvetica" w:hAnsi="Helvetica"/>
          <w:sz w:val="24"/>
          <w:szCs w:val="24"/>
        </w:rPr>
        <w:t>ing</w:t>
      </w:r>
      <w:r w:rsidR="0052254A">
        <w:rPr>
          <w:rFonts w:ascii="Helvetica" w:hAnsi="Helvetica"/>
          <w:sz w:val="24"/>
          <w:szCs w:val="24"/>
        </w:rPr>
        <w:t xml:space="preserve"> the expected total </w:t>
      </w:r>
      <w:r w:rsidR="00326166">
        <w:rPr>
          <w:rFonts w:ascii="Helvetica" w:hAnsi="Helvetica"/>
          <w:sz w:val="24"/>
          <w:szCs w:val="24"/>
        </w:rPr>
        <w:t>cell number</w:t>
      </w:r>
      <w:r w:rsidR="00211A58">
        <w:rPr>
          <w:rFonts w:ascii="Helvetica" w:hAnsi="Helvetica"/>
          <w:sz w:val="24"/>
          <w:szCs w:val="24"/>
        </w:rPr>
        <w:t xml:space="preserve"> when aliquoting samples</w:t>
      </w:r>
      <w:r w:rsidR="00326166">
        <w:rPr>
          <w:rFonts w:ascii="Helvetica" w:hAnsi="Helvetica"/>
          <w:sz w:val="24"/>
          <w:szCs w:val="24"/>
        </w:rPr>
        <w:t xml:space="preserve">. In the example on the left, if the goal is to determine %CD4 vs %CD8 cells, </w:t>
      </w:r>
      <w:r w:rsidR="00211A58">
        <w:rPr>
          <w:rFonts w:ascii="Helvetica" w:hAnsi="Helvetica"/>
          <w:sz w:val="24"/>
          <w:szCs w:val="24"/>
        </w:rPr>
        <w:t xml:space="preserve">then </w:t>
      </w:r>
      <w:r w:rsidR="00326166">
        <w:rPr>
          <w:rFonts w:ascii="Helvetica" w:hAnsi="Helvetica"/>
          <w:sz w:val="24"/>
          <w:szCs w:val="24"/>
        </w:rPr>
        <w:t>the CD3+ population is the target cells.</w:t>
      </w:r>
      <w:r w:rsidR="00CA1CE8">
        <w:rPr>
          <w:rFonts w:ascii="Helvetica" w:hAnsi="Helvetica"/>
          <w:sz w:val="24"/>
          <w:szCs w:val="24"/>
        </w:rPr>
        <w:t xml:space="preserve"> </w:t>
      </w:r>
      <w:r w:rsidR="00444E30">
        <w:rPr>
          <w:rFonts w:ascii="Helvetica" w:hAnsi="Helvetica"/>
          <w:sz w:val="24"/>
          <w:szCs w:val="24"/>
        </w:rPr>
        <w:t>The table below shows calculations of total cell numbers based on relative rarity of target cells.</w:t>
      </w:r>
      <w:r w:rsidR="005C60B0">
        <w:rPr>
          <w:rFonts w:ascii="Helvetica" w:hAnsi="Helvetica"/>
          <w:sz w:val="24"/>
          <w:szCs w:val="24"/>
        </w:rPr>
        <w:t xml:space="preserve">  Keep in mind cell loss can be up to 25% at each wash step</w:t>
      </w:r>
      <w:r w:rsidR="00D00328">
        <w:rPr>
          <w:rFonts w:ascii="Helvetica" w:hAnsi="Helvetica"/>
          <w:sz w:val="24"/>
          <w:szCs w:val="24"/>
        </w:rPr>
        <w:t xml:space="preserve"> during staining</w:t>
      </w:r>
      <w:r w:rsidR="005C60B0">
        <w:rPr>
          <w:rFonts w:ascii="Helvetica" w:hAnsi="Helvetica"/>
          <w:sz w:val="24"/>
          <w:szCs w:val="24"/>
        </w:rPr>
        <w:t>.</w:t>
      </w:r>
    </w:p>
    <w:tbl>
      <w:tblPr>
        <w:tblStyle w:val="TableGrid"/>
        <w:tblW w:w="0" w:type="auto"/>
        <w:jc w:val="center"/>
        <w:tblLook w:val="04A0" w:firstRow="1" w:lastRow="0" w:firstColumn="1" w:lastColumn="0" w:noHBand="0" w:noVBand="1"/>
      </w:tblPr>
      <w:tblGrid>
        <w:gridCol w:w="1438"/>
        <w:gridCol w:w="1485"/>
        <w:gridCol w:w="1395"/>
        <w:gridCol w:w="1440"/>
      </w:tblGrid>
      <w:tr w:rsidR="0052254A" w14:paraId="38E5D0F1" w14:textId="37898B31" w:rsidTr="009F23E6">
        <w:trPr>
          <w:jc w:val="center"/>
        </w:trPr>
        <w:tc>
          <w:tcPr>
            <w:tcW w:w="1438" w:type="dxa"/>
          </w:tcPr>
          <w:p w14:paraId="49D9AC3E" w14:textId="1E02FA08" w:rsidR="0052254A" w:rsidRDefault="0052254A" w:rsidP="0052254A">
            <w:pPr>
              <w:jc w:val="center"/>
              <w:rPr>
                <w:rFonts w:ascii="Helvetica" w:hAnsi="Helvetica"/>
                <w:sz w:val="24"/>
                <w:szCs w:val="24"/>
              </w:rPr>
            </w:pPr>
            <w:r>
              <w:rPr>
                <w:rFonts w:ascii="Helvetica" w:hAnsi="Helvetica"/>
                <w:sz w:val="24"/>
                <w:szCs w:val="24"/>
              </w:rPr>
              <w:t>Number of target cells</w:t>
            </w:r>
            <w:r w:rsidR="009F23E6">
              <w:rPr>
                <w:rFonts w:ascii="Helvetica" w:hAnsi="Helvetica"/>
                <w:sz w:val="24"/>
                <w:szCs w:val="24"/>
              </w:rPr>
              <w:t xml:space="preserve"> needed</w:t>
            </w:r>
          </w:p>
        </w:tc>
        <w:tc>
          <w:tcPr>
            <w:tcW w:w="1485" w:type="dxa"/>
          </w:tcPr>
          <w:p w14:paraId="3EB19D97" w14:textId="0601EF06" w:rsidR="0052254A" w:rsidRDefault="0052254A" w:rsidP="0052254A">
            <w:pPr>
              <w:jc w:val="center"/>
              <w:rPr>
                <w:rFonts w:ascii="Helvetica" w:hAnsi="Helvetica"/>
                <w:sz w:val="24"/>
                <w:szCs w:val="24"/>
              </w:rPr>
            </w:pPr>
            <w:r>
              <w:rPr>
                <w:rFonts w:ascii="Helvetica" w:hAnsi="Helvetica"/>
                <w:sz w:val="24"/>
                <w:szCs w:val="24"/>
              </w:rPr>
              <w:t>Target cells as percent total cells</w:t>
            </w:r>
          </w:p>
        </w:tc>
        <w:tc>
          <w:tcPr>
            <w:tcW w:w="1395" w:type="dxa"/>
          </w:tcPr>
          <w:p w14:paraId="3EF7863E" w14:textId="229FF315" w:rsidR="0052254A" w:rsidRDefault="0052254A" w:rsidP="0052254A">
            <w:pPr>
              <w:jc w:val="center"/>
              <w:rPr>
                <w:rFonts w:ascii="Helvetica" w:hAnsi="Helvetica"/>
                <w:sz w:val="24"/>
                <w:szCs w:val="24"/>
              </w:rPr>
            </w:pPr>
            <w:r>
              <w:rPr>
                <w:rFonts w:ascii="Helvetica" w:hAnsi="Helvetica"/>
                <w:sz w:val="24"/>
                <w:szCs w:val="24"/>
              </w:rPr>
              <w:t xml:space="preserve">Number of total cells in </w:t>
            </w:r>
            <w:r w:rsidR="005A1F76">
              <w:rPr>
                <w:rFonts w:ascii="Helvetica" w:hAnsi="Helvetica"/>
                <w:sz w:val="24"/>
                <w:szCs w:val="24"/>
              </w:rPr>
              <w:t xml:space="preserve">data </w:t>
            </w:r>
            <w:r>
              <w:rPr>
                <w:rFonts w:ascii="Helvetica" w:hAnsi="Helvetica"/>
                <w:sz w:val="24"/>
                <w:szCs w:val="24"/>
              </w:rPr>
              <w:t>file</w:t>
            </w:r>
          </w:p>
        </w:tc>
        <w:tc>
          <w:tcPr>
            <w:tcW w:w="1440" w:type="dxa"/>
          </w:tcPr>
          <w:p w14:paraId="32ADAE9E" w14:textId="4EA1355B" w:rsidR="0052254A" w:rsidRDefault="0075786F" w:rsidP="0075786F">
            <w:pPr>
              <w:jc w:val="center"/>
              <w:rPr>
                <w:rFonts w:ascii="Helvetica" w:hAnsi="Helvetica"/>
                <w:sz w:val="24"/>
                <w:szCs w:val="24"/>
              </w:rPr>
            </w:pPr>
            <w:r>
              <w:rPr>
                <w:rFonts w:ascii="Helvetica" w:hAnsi="Helvetica"/>
                <w:sz w:val="24"/>
                <w:szCs w:val="24"/>
              </w:rPr>
              <w:t>Minimum n</w:t>
            </w:r>
            <w:r w:rsidR="0052254A">
              <w:rPr>
                <w:rFonts w:ascii="Helvetica" w:hAnsi="Helvetica"/>
                <w:sz w:val="24"/>
                <w:szCs w:val="24"/>
              </w:rPr>
              <w:t>umber of total cells</w:t>
            </w:r>
          </w:p>
        </w:tc>
      </w:tr>
      <w:tr w:rsidR="0052254A" w14:paraId="3FC87B9D" w14:textId="4C10B8BE" w:rsidTr="009F23E6">
        <w:trPr>
          <w:jc w:val="center"/>
        </w:trPr>
        <w:tc>
          <w:tcPr>
            <w:tcW w:w="1438" w:type="dxa"/>
          </w:tcPr>
          <w:p w14:paraId="638D6DEA" w14:textId="02B73666" w:rsidR="0052254A" w:rsidRDefault="0052254A" w:rsidP="0052254A">
            <w:pPr>
              <w:jc w:val="right"/>
              <w:rPr>
                <w:rFonts w:ascii="Helvetica" w:hAnsi="Helvetica"/>
                <w:sz w:val="24"/>
                <w:szCs w:val="24"/>
              </w:rPr>
            </w:pPr>
            <w:r>
              <w:rPr>
                <w:rFonts w:ascii="Helvetica" w:hAnsi="Helvetica"/>
                <w:sz w:val="24"/>
                <w:szCs w:val="24"/>
              </w:rPr>
              <w:t>10,000</w:t>
            </w:r>
          </w:p>
        </w:tc>
        <w:tc>
          <w:tcPr>
            <w:tcW w:w="1485" w:type="dxa"/>
          </w:tcPr>
          <w:p w14:paraId="43BE84F9" w14:textId="64396C4F" w:rsidR="0052254A" w:rsidRDefault="0052254A" w:rsidP="0052254A">
            <w:pPr>
              <w:jc w:val="right"/>
              <w:rPr>
                <w:rFonts w:ascii="Helvetica" w:hAnsi="Helvetica"/>
                <w:sz w:val="24"/>
                <w:szCs w:val="24"/>
              </w:rPr>
            </w:pPr>
            <w:r>
              <w:rPr>
                <w:rFonts w:ascii="Helvetica" w:hAnsi="Helvetica"/>
                <w:sz w:val="24"/>
                <w:szCs w:val="24"/>
              </w:rPr>
              <w:t>100%</w:t>
            </w:r>
          </w:p>
        </w:tc>
        <w:tc>
          <w:tcPr>
            <w:tcW w:w="1395" w:type="dxa"/>
          </w:tcPr>
          <w:p w14:paraId="7F000B8F" w14:textId="5340AA04" w:rsidR="0052254A" w:rsidRDefault="0052254A" w:rsidP="0052254A">
            <w:pPr>
              <w:jc w:val="right"/>
              <w:rPr>
                <w:rFonts w:ascii="Helvetica" w:hAnsi="Helvetica"/>
                <w:sz w:val="24"/>
                <w:szCs w:val="24"/>
              </w:rPr>
            </w:pPr>
            <w:r>
              <w:rPr>
                <w:rFonts w:ascii="Helvetica" w:hAnsi="Helvetica"/>
                <w:sz w:val="24"/>
                <w:szCs w:val="24"/>
              </w:rPr>
              <w:t>10,000</w:t>
            </w:r>
          </w:p>
        </w:tc>
        <w:tc>
          <w:tcPr>
            <w:tcW w:w="1440" w:type="dxa"/>
          </w:tcPr>
          <w:p w14:paraId="388C2698" w14:textId="2B1B6139" w:rsidR="0052254A" w:rsidRDefault="0052254A" w:rsidP="0052254A">
            <w:pPr>
              <w:jc w:val="right"/>
              <w:rPr>
                <w:rFonts w:ascii="Helvetica" w:hAnsi="Helvetica"/>
                <w:sz w:val="24"/>
                <w:szCs w:val="24"/>
              </w:rPr>
            </w:pPr>
            <w:r>
              <w:rPr>
                <w:rFonts w:ascii="Helvetica" w:hAnsi="Helvetica"/>
                <w:sz w:val="24"/>
                <w:szCs w:val="24"/>
              </w:rPr>
              <w:t>20,000</w:t>
            </w:r>
          </w:p>
        </w:tc>
      </w:tr>
      <w:tr w:rsidR="0052254A" w14:paraId="36827AC1" w14:textId="73B15953" w:rsidTr="009F23E6">
        <w:trPr>
          <w:jc w:val="center"/>
        </w:trPr>
        <w:tc>
          <w:tcPr>
            <w:tcW w:w="1438" w:type="dxa"/>
          </w:tcPr>
          <w:p w14:paraId="093B09E2" w14:textId="49AE9549" w:rsidR="0052254A" w:rsidRDefault="0052254A" w:rsidP="0052254A">
            <w:pPr>
              <w:jc w:val="right"/>
              <w:rPr>
                <w:rFonts w:ascii="Helvetica" w:hAnsi="Helvetica"/>
                <w:sz w:val="24"/>
                <w:szCs w:val="24"/>
              </w:rPr>
            </w:pPr>
            <w:r>
              <w:rPr>
                <w:rFonts w:ascii="Helvetica" w:hAnsi="Helvetica"/>
                <w:sz w:val="24"/>
                <w:szCs w:val="24"/>
              </w:rPr>
              <w:t>10,000</w:t>
            </w:r>
          </w:p>
        </w:tc>
        <w:tc>
          <w:tcPr>
            <w:tcW w:w="1485" w:type="dxa"/>
          </w:tcPr>
          <w:p w14:paraId="38F6E065" w14:textId="09FD0A5D" w:rsidR="0052254A" w:rsidRDefault="0052254A" w:rsidP="0052254A">
            <w:pPr>
              <w:jc w:val="right"/>
              <w:rPr>
                <w:rFonts w:ascii="Helvetica" w:hAnsi="Helvetica"/>
                <w:sz w:val="24"/>
                <w:szCs w:val="24"/>
              </w:rPr>
            </w:pPr>
            <w:r>
              <w:rPr>
                <w:rFonts w:ascii="Helvetica" w:hAnsi="Helvetica"/>
                <w:sz w:val="24"/>
                <w:szCs w:val="24"/>
              </w:rPr>
              <w:t>50%</w:t>
            </w:r>
          </w:p>
        </w:tc>
        <w:tc>
          <w:tcPr>
            <w:tcW w:w="1395" w:type="dxa"/>
          </w:tcPr>
          <w:p w14:paraId="720B4C7E" w14:textId="72C73F2E" w:rsidR="0052254A" w:rsidRDefault="0052254A" w:rsidP="0052254A">
            <w:pPr>
              <w:jc w:val="right"/>
              <w:rPr>
                <w:rFonts w:ascii="Helvetica" w:hAnsi="Helvetica"/>
                <w:sz w:val="24"/>
                <w:szCs w:val="24"/>
              </w:rPr>
            </w:pPr>
            <w:r>
              <w:rPr>
                <w:rFonts w:ascii="Helvetica" w:hAnsi="Helvetica"/>
                <w:sz w:val="24"/>
                <w:szCs w:val="24"/>
              </w:rPr>
              <w:t>20,000</w:t>
            </w:r>
          </w:p>
        </w:tc>
        <w:tc>
          <w:tcPr>
            <w:tcW w:w="1440" w:type="dxa"/>
          </w:tcPr>
          <w:p w14:paraId="75BCC99F" w14:textId="546D8E37" w:rsidR="0052254A" w:rsidRDefault="0052254A" w:rsidP="0052254A">
            <w:pPr>
              <w:jc w:val="right"/>
              <w:rPr>
                <w:rFonts w:ascii="Helvetica" w:hAnsi="Helvetica"/>
                <w:sz w:val="24"/>
                <w:szCs w:val="24"/>
              </w:rPr>
            </w:pPr>
            <w:r>
              <w:rPr>
                <w:rFonts w:ascii="Helvetica" w:hAnsi="Helvetica"/>
                <w:sz w:val="24"/>
                <w:szCs w:val="24"/>
              </w:rPr>
              <w:t>40,000</w:t>
            </w:r>
          </w:p>
        </w:tc>
      </w:tr>
      <w:tr w:rsidR="0052254A" w14:paraId="30C890EF" w14:textId="668FDE5B" w:rsidTr="009F23E6">
        <w:trPr>
          <w:jc w:val="center"/>
        </w:trPr>
        <w:tc>
          <w:tcPr>
            <w:tcW w:w="1438" w:type="dxa"/>
          </w:tcPr>
          <w:p w14:paraId="46AC170E" w14:textId="49A1EE22" w:rsidR="0052254A" w:rsidRDefault="0052254A" w:rsidP="0052254A">
            <w:pPr>
              <w:jc w:val="right"/>
              <w:rPr>
                <w:rFonts w:ascii="Helvetica" w:hAnsi="Helvetica"/>
                <w:sz w:val="24"/>
                <w:szCs w:val="24"/>
              </w:rPr>
            </w:pPr>
            <w:r>
              <w:rPr>
                <w:rFonts w:ascii="Helvetica" w:hAnsi="Helvetica"/>
                <w:sz w:val="24"/>
                <w:szCs w:val="24"/>
              </w:rPr>
              <w:t>10,000</w:t>
            </w:r>
          </w:p>
        </w:tc>
        <w:tc>
          <w:tcPr>
            <w:tcW w:w="1485" w:type="dxa"/>
          </w:tcPr>
          <w:p w14:paraId="52FD3EDD" w14:textId="13ABADE3" w:rsidR="0052254A" w:rsidRDefault="0052254A" w:rsidP="0052254A">
            <w:pPr>
              <w:jc w:val="right"/>
              <w:rPr>
                <w:rFonts w:ascii="Helvetica" w:hAnsi="Helvetica"/>
                <w:sz w:val="24"/>
                <w:szCs w:val="24"/>
              </w:rPr>
            </w:pPr>
            <w:r>
              <w:rPr>
                <w:rFonts w:ascii="Helvetica" w:hAnsi="Helvetica"/>
                <w:sz w:val="24"/>
                <w:szCs w:val="24"/>
              </w:rPr>
              <w:t>25%</w:t>
            </w:r>
          </w:p>
        </w:tc>
        <w:tc>
          <w:tcPr>
            <w:tcW w:w="1395" w:type="dxa"/>
          </w:tcPr>
          <w:p w14:paraId="586188C3" w14:textId="60CFBED8" w:rsidR="0052254A" w:rsidRDefault="0052254A" w:rsidP="0052254A">
            <w:pPr>
              <w:jc w:val="right"/>
              <w:rPr>
                <w:rFonts w:ascii="Helvetica" w:hAnsi="Helvetica"/>
                <w:sz w:val="24"/>
                <w:szCs w:val="24"/>
              </w:rPr>
            </w:pPr>
            <w:r>
              <w:rPr>
                <w:rFonts w:ascii="Helvetica" w:hAnsi="Helvetica"/>
                <w:sz w:val="24"/>
                <w:szCs w:val="24"/>
              </w:rPr>
              <w:t>40,000</w:t>
            </w:r>
          </w:p>
        </w:tc>
        <w:tc>
          <w:tcPr>
            <w:tcW w:w="1440" w:type="dxa"/>
          </w:tcPr>
          <w:p w14:paraId="3852442B" w14:textId="09F5AAE7" w:rsidR="0052254A" w:rsidRDefault="0052254A" w:rsidP="0052254A">
            <w:pPr>
              <w:jc w:val="right"/>
              <w:rPr>
                <w:rFonts w:ascii="Helvetica" w:hAnsi="Helvetica"/>
                <w:sz w:val="24"/>
                <w:szCs w:val="24"/>
              </w:rPr>
            </w:pPr>
            <w:r>
              <w:rPr>
                <w:rFonts w:ascii="Helvetica" w:hAnsi="Helvetica"/>
                <w:sz w:val="24"/>
                <w:szCs w:val="24"/>
              </w:rPr>
              <w:t>80,000</w:t>
            </w:r>
          </w:p>
        </w:tc>
      </w:tr>
      <w:tr w:rsidR="0052254A" w14:paraId="4635A946" w14:textId="77777777" w:rsidTr="009F23E6">
        <w:trPr>
          <w:jc w:val="center"/>
        </w:trPr>
        <w:tc>
          <w:tcPr>
            <w:tcW w:w="1438" w:type="dxa"/>
          </w:tcPr>
          <w:p w14:paraId="39004D87" w14:textId="3C3A8D92" w:rsidR="0052254A" w:rsidRDefault="0052254A" w:rsidP="0052254A">
            <w:pPr>
              <w:jc w:val="right"/>
              <w:rPr>
                <w:rFonts w:ascii="Helvetica" w:hAnsi="Helvetica"/>
                <w:sz w:val="24"/>
                <w:szCs w:val="24"/>
              </w:rPr>
            </w:pPr>
            <w:r>
              <w:rPr>
                <w:rFonts w:ascii="Helvetica" w:hAnsi="Helvetica"/>
                <w:sz w:val="24"/>
                <w:szCs w:val="24"/>
              </w:rPr>
              <w:t>10,000</w:t>
            </w:r>
          </w:p>
        </w:tc>
        <w:tc>
          <w:tcPr>
            <w:tcW w:w="1485" w:type="dxa"/>
          </w:tcPr>
          <w:p w14:paraId="5BAAFF32" w14:textId="2D55E50B" w:rsidR="0052254A" w:rsidRDefault="0052254A" w:rsidP="0052254A">
            <w:pPr>
              <w:jc w:val="right"/>
              <w:rPr>
                <w:rFonts w:ascii="Helvetica" w:hAnsi="Helvetica"/>
                <w:sz w:val="24"/>
                <w:szCs w:val="24"/>
              </w:rPr>
            </w:pPr>
            <w:r>
              <w:rPr>
                <w:rFonts w:ascii="Helvetica" w:hAnsi="Helvetica"/>
                <w:sz w:val="24"/>
                <w:szCs w:val="24"/>
              </w:rPr>
              <w:t>10%</w:t>
            </w:r>
          </w:p>
        </w:tc>
        <w:tc>
          <w:tcPr>
            <w:tcW w:w="1395" w:type="dxa"/>
          </w:tcPr>
          <w:p w14:paraId="4A0D021F" w14:textId="1CD95D7B" w:rsidR="0052254A" w:rsidRDefault="0052254A" w:rsidP="0052254A">
            <w:pPr>
              <w:jc w:val="right"/>
              <w:rPr>
                <w:rFonts w:ascii="Helvetica" w:hAnsi="Helvetica"/>
                <w:sz w:val="24"/>
                <w:szCs w:val="24"/>
              </w:rPr>
            </w:pPr>
            <w:r>
              <w:rPr>
                <w:rFonts w:ascii="Helvetica" w:hAnsi="Helvetica"/>
                <w:sz w:val="24"/>
                <w:szCs w:val="24"/>
              </w:rPr>
              <w:t>100,000</w:t>
            </w:r>
          </w:p>
        </w:tc>
        <w:tc>
          <w:tcPr>
            <w:tcW w:w="1440" w:type="dxa"/>
          </w:tcPr>
          <w:p w14:paraId="70173ABF" w14:textId="30AA0802" w:rsidR="0052254A" w:rsidRDefault="0052254A" w:rsidP="0052254A">
            <w:pPr>
              <w:jc w:val="right"/>
              <w:rPr>
                <w:rFonts w:ascii="Helvetica" w:hAnsi="Helvetica"/>
                <w:sz w:val="24"/>
                <w:szCs w:val="24"/>
              </w:rPr>
            </w:pPr>
            <w:r>
              <w:rPr>
                <w:rFonts w:ascii="Helvetica" w:hAnsi="Helvetica"/>
                <w:sz w:val="24"/>
                <w:szCs w:val="24"/>
              </w:rPr>
              <w:t>200,000</w:t>
            </w:r>
          </w:p>
        </w:tc>
      </w:tr>
      <w:tr w:rsidR="0052254A" w14:paraId="60708AC8" w14:textId="77777777" w:rsidTr="009F23E6">
        <w:trPr>
          <w:jc w:val="center"/>
        </w:trPr>
        <w:tc>
          <w:tcPr>
            <w:tcW w:w="1438" w:type="dxa"/>
          </w:tcPr>
          <w:p w14:paraId="105A8D25" w14:textId="588913D1" w:rsidR="0052254A" w:rsidRDefault="0052254A" w:rsidP="0052254A">
            <w:pPr>
              <w:jc w:val="right"/>
              <w:rPr>
                <w:rFonts w:ascii="Helvetica" w:hAnsi="Helvetica"/>
                <w:sz w:val="24"/>
                <w:szCs w:val="24"/>
              </w:rPr>
            </w:pPr>
            <w:r>
              <w:rPr>
                <w:rFonts w:ascii="Helvetica" w:hAnsi="Helvetica"/>
                <w:sz w:val="24"/>
                <w:szCs w:val="24"/>
              </w:rPr>
              <w:t>10,000</w:t>
            </w:r>
          </w:p>
        </w:tc>
        <w:tc>
          <w:tcPr>
            <w:tcW w:w="1485" w:type="dxa"/>
          </w:tcPr>
          <w:p w14:paraId="7CE577C4" w14:textId="1DCA1EC1" w:rsidR="0052254A" w:rsidRDefault="0052254A" w:rsidP="0052254A">
            <w:pPr>
              <w:jc w:val="right"/>
              <w:rPr>
                <w:rFonts w:ascii="Helvetica" w:hAnsi="Helvetica"/>
                <w:sz w:val="24"/>
                <w:szCs w:val="24"/>
              </w:rPr>
            </w:pPr>
            <w:r>
              <w:rPr>
                <w:rFonts w:ascii="Helvetica" w:hAnsi="Helvetica"/>
                <w:sz w:val="24"/>
                <w:szCs w:val="24"/>
              </w:rPr>
              <w:t>5%</w:t>
            </w:r>
          </w:p>
        </w:tc>
        <w:tc>
          <w:tcPr>
            <w:tcW w:w="1395" w:type="dxa"/>
          </w:tcPr>
          <w:p w14:paraId="0A30844E" w14:textId="6E0AA62E" w:rsidR="0052254A" w:rsidRDefault="0052254A" w:rsidP="0052254A">
            <w:pPr>
              <w:jc w:val="right"/>
              <w:rPr>
                <w:rFonts w:ascii="Helvetica" w:hAnsi="Helvetica"/>
                <w:sz w:val="24"/>
                <w:szCs w:val="24"/>
              </w:rPr>
            </w:pPr>
            <w:r>
              <w:rPr>
                <w:rFonts w:ascii="Helvetica" w:hAnsi="Helvetica"/>
                <w:sz w:val="24"/>
                <w:szCs w:val="24"/>
              </w:rPr>
              <w:t>200,000</w:t>
            </w:r>
          </w:p>
        </w:tc>
        <w:tc>
          <w:tcPr>
            <w:tcW w:w="1440" w:type="dxa"/>
          </w:tcPr>
          <w:p w14:paraId="02505F9C" w14:textId="29962B46" w:rsidR="0052254A" w:rsidRDefault="0052254A" w:rsidP="0052254A">
            <w:pPr>
              <w:jc w:val="right"/>
              <w:rPr>
                <w:rFonts w:ascii="Helvetica" w:hAnsi="Helvetica"/>
                <w:sz w:val="24"/>
                <w:szCs w:val="24"/>
              </w:rPr>
            </w:pPr>
            <w:r>
              <w:rPr>
                <w:rFonts w:ascii="Helvetica" w:hAnsi="Helvetica"/>
                <w:sz w:val="24"/>
                <w:szCs w:val="24"/>
              </w:rPr>
              <w:t>400,000</w:t>
            </w:r>
          </w:p>
        </w:tc>
      </w:tr>
    </w:tbl>
    <w:p w14:paraId="051DB732" w14:textId="77777777" w:rsidR="0052254A" w:rsidRDefault="0052254A" w:rsidP="00573680">
      <w:pPr>
        <w:rPr>
          <w:rFonts w:ascii="Helvetica" w:hAnsi="Helvetica"/>
          <w:sz w:val="24"/>
          <w:szCs w:val="24"/>
        </w:rPr>
      </w:pPr>
    </w:p>
    <w:p w14:paraId="44F37FBB" w14:textId="4EA7AA61" w:rsidR="00EB68DF" w:rsidRPr="00CC1AF0" w:rsidRDefault="00EB68DF" w:rsidP="00CC1AF0">
      <w:pPr>
        <w:pStyle w:val="p1"/>
        <w:rPr>
          <w:rFonts w:ascii="Helvetica" w:hAnsi="Helvetica"/>
          <w:sz w:val="24"/>
          <w:szCs w:val="24"/>
        </w:rPr>
      </w:pPr>
      <w:r w:rsidRPr="00EB68DF">
        <w:rPr>
          <w:rFonts w:ascii="Helvetica" w:eastAsia="Times New Roman" w:hAnsi="Helvetica"/>
          <w:b/>
          <w:sz w:val="24"/>
          <w:szCs w:val="24"/>
        </w:rPr>
        <w:t xml:space="preserve">Titration </w:t>
      </w:r>
      <w:r w:rsidR="00CC1AF0" w:rsidRPr="00CC1AF0">
        <w:rPr>
          <w:rFonts w:ascii="Helvetica" w:eastAsia="Times New Roman" w:hAnsi="Helvetica"/>
          <w:b/>
          <w:sz w:val="24"/>
          <w:szCs w:val="24"/>
        </w:rPr>
        <w:t>of antibodies</w:t>
      </w:r>
      <w:r w:rsidR="00CC1AF0">
        <w:rPr>
          <w:rFonts w:ascii="Helvetica" w:eastAsia="Times New Roman" w:hAnsi="Helvetica"/>
          <w:sz w:val="24"/>
          <w:szCs w:val="24"/>
        </w:rPr>
        <w:t xml:space="preserve"> </w:t>
      </w:r>
      <w:r w:rsidRPr="00EB68DF">
        <w:rPr>
          <w:rFonts w:ascii="Helvetica" w:eastAsia="Times New Roman" w:hAnsi="Helvetica"/>
          <w:sz w:val="24"/>
          <w:szCs w:val="24"/>
        </w:rPr>
        <w:t xml:space="preserve">is the process of identifying the </w:t>
      </w:r>
      <w:r w:rsidR="00CC1AF0">
        <w:rPr>
          <w:rFonts w:ascii="Helvetica" w:eastAsia="Times New Roman" w:hAnsi="Helvetica"/>
          <w:sz w:val="24"/>
          <w:szCs w:val="24"/>
        </w:rPr>
        <w:t xml:space="preserve">optimal </w:t>
      </w:r>
      <w:r w:rsidRPr="00EB68DF">
        <w:rPr>
          <w:rFonts w:ascii="Helvetica" w:eastAsia="Times New Roman" w:hAnsi="Helvetica"/>
          <w:sz w:val="24"/>
          <w:szCs w:val="24"/>
        </w:rPr>
        <w:t>concentration of antibody to use</w:t>
      </w:r>
      <w:r>
        <w:rPr>
          <w:rFonts w:ascii="Helvetica" w:eastAsia="Times New Roman" w:hAnsi="Helvetica"/>
          <w:sz w:val="24"/>
          <w:szCs w:val="24"/>
        </w:rPr>
        <w:t xml:space="preserve"> </w:t>
      </w:r>
      <w:r w:rsidR="00CC1AF0">
        <w:rPr>
          <w:rFonts w:ascii="Helvetica" w:eastAsia="Times New Roman" w:hAnsi="Helvetica"/>
          <w:sz w:val="24"/>
          <w:szCs w:val="24"/>
        </w:rPr>
        <w:t xml:space="preserve">that will </w:t>
      </w:r>
      <w:r w:rsidR="00CC1AF0">
        <w:rPr>
          <w:rFonts w:ascii="Helvetica" w:hAnsi="Helvetica"/>
          <w:sz w:val="24"/>
          <w:szCs w:val="24"/>
        </w:rPr>
        <w:t>produce</w:t>
      </w:r>
      <w:r w:rsidR="00CC1AF0" w:rsidRPr="00EB68DF">
        <w:rPr>
          <w:rFonts w:ascii="Helvetica" w:hAnsi="Helvetica"/>
          <w:sz w:val="24"/>
          <w:szCs w:val="24"/>
        </w:rPr>
        <w:t xml:space="preserve"> the best discrimination between the positive and negative cells. </w:t>
      </w:r>
      <w:r w:rsidR="00CC1AF0">
        <w:rPr>
          <w:rFonts w:ascii="Helvetica" w:hAnsi="Helvetica"/>
          <w:sz w:val="24"/>
          <w:szCs w:val="24"/>
        </w:rPr>
        <w:t xml:space="preserve">At the same time, </w:t>
      </w:r>
      <w:r w:rsidR="00CC1AF0">
        <w:rPr>
          <w:rFonts w:ascii="Helvetica" w:eastAsia="Times New Roman" w:hAnsi="Helvetica"/>
          <w:sz w:val="24"/>
          <w:szCs w:val="24"/>
        </w:rPr>
        <w:t>n</w:t>
      </w:r>
      <w:r w:rsidR="00CC1AF0" w:rsidRPr="00EB68DF">
        <w:rPr>
          <w:rFonts w:ascii="Helvetica" w:eastAsia="Times New Roman" w:hAnsi="Helvetica"/>
          <w:sz w:val="24"/>
          <w:szCs w:val="24"/>
        </w:rPr>
        <w:t>onspecific antibody binding is</w:t>
      </w:r>
      <w:r w:rsidR="00CC1AF0">
        <w:rPr>
          <w:rFonts w:ascii="Helvetica" w:hAnsi="Helvetica"/>
          <w:sz w:val="24"/>
          <w:szCs w:val="24"/>
        </w:rPr>
        <w:t xml:space="preserve"> minimized. T</w:t>
      </w:r>
      <w:r w:rsidR="00CC1AF0" w:rsidRPr="00EB68DF">
        <w:rPr>
          <w:rFonts w:ascii="Helvetica" w:hAnsi="Helvetica"/>
          <w:sz w:val="24"/>
          <w:szCs w:val="24"/>
        </w:rPr>
        <w:t>he most important measurement is the fluorescence intensity of staining (signal) vs.</w:t>
      </w:r>
      <w:r w:rsidR="00CC1AF0">
        <w:rPr>
          <w:rFonts w:ascii="Helvetica" w:hAnsi="Helvetica"/>
          <w:sz w:val="24"/>
          <w:szCs w:val="24"/>
        </w:rPr>
        <w:t xml:space="preserve"> </w:t>
      </w:r>
      <w:r w:rsidR="00CC1AF0" w:rsidRPr="00EB68DF">
        <w:rPr>
          <w:rFonts w:ascii="Helvetica" w:hAnsi="Helvetica"/>
          <w:sz w:val="24"/>
          <w:szCs w:val="24"/>
        </w:rPr>
        <w:t>nonspecific binding (noise), the signal-to-noise ratio</w:t>
      </w:r>
      <w:r w:rsidRPr="00EB68DF">
        <w:rPr>
          <w:rFonts w:ascii="Helvetica" w:eastAsia="Times New Roman" w:hAnsi="Helvetica"/>
          <w:sz w:val="24"/>
          <w:szCs w:val="24"/>
        </w:rPr>
        <w:t>.</w:t>
      </w:r>
    </w:p>
    <w:p w14:paraId="4AD8BEB4" w14:textId="77777777" w:rsidR="00A62B7D" w:rsidRDefault="00A62B7D" w:rsidP="00573680">
      <w:pPr>
        <w:rPr>
          <w:rFonts w:ascii="Helvetica" w:hAnsi="Helvetica"/>
          <w:sz w:val="24"/>
          <w:szCs w:val="24"/>
        </w:rPr>
      </w:pPr>
    </w:p>
    <w:p w14:paraId="2B45D370" w14:textId="77777777" w:rsidR="000907AA" w:rsidRPr="009D1A94" w:rsidRDefault="000907AA" w:rsidP="00573680">
      <w:pPr>
        <w:rPr>
          <w:rFonts w:ascii="Helvetica" w:hAnsi="Helvetica"/>
          <w:sz w:val="24"/>
          <w:szCs w:val="24"/>
        </w:rPr>
      </w:pPr>
      <w:r w:rsidRPr="00D9408F">
        <w:rPr>
          <w:rFonts w:ascii="Helvetica" w:hAnsi="Helvetica"/>
          <w:b/>
          <w:sz w:val="24"/>
          <w:szCs w:val="24"/>
        </w:rPr>
        <w:t>Clogs and partial clogs</w:t>
      </w:r>
      <w:r w:rsidRPr="009D1A94">
        <w:rPr>
          <w:rFonts w:ascii="Helvetica" w:hAnsi="Helvetica"/>
          <w:sz w:val="24"/>
          <w:szCs w:val="24"/>
        </w:rPr>
        <w:t xml:space="preserve"> can greatly slow down data collection</w:t>
      </w:r>
      <w:r w:rsidR="00DD2162" w:rsidRPr="009D1A94">
        <w:rPr>
          <w:rFonts w:ascii="Helvetica" w:hAnsi="Helvetica"/>
          <w:sz w:val="24"/>
          <w:szCs w:val="24"/>
        </w:rPr>
        <w:t>,</w:t>
      </w:r>
      <w:r w:rsidRPr="009D1A94">
        <w:rPr>
          <w:rFonts w:ascii="Helvetica" w:hAnsi="Helvetica"/>
          <w:sz w:val="24"/>
          <w:szCs w:val="24"/>
        </w:rPr>
        <w:t xml:space="preserve"> and worse</w:t>
      </w:r>
      <w:r w:rsidR="00DD2162" w:rsidRPr="009D1A94">
        <w:rPr>
          <w:rFonts w:ascii="Helvetica" w:hAnsi="Helvetica"/>
          <w:sz w:val="24"/>
          <w:szCs w:val="24"/>
        </w:rPr>
        <w:t>,</w:t>
      </w:r>
      <w:r w:rsidRPr="009D1A94">
        <w:rPr>
          <w:rFonts w:ascii="Helvetica" w:hAnsi="Helvetica"/>
          <w:sz w:val="24"/>
          <w:szCs w:val="24"/>
        </w:rPr>
        <w:t xml:space="preserve"> have a huge impact on your data. There are several ways to prevent them.</w:t>
      </w:r>
      <w:r w:rsidR="00185404" w:rsidRPr="009D1A94">
        <w:rPr>
          <w:rFonts w:ascii="Helvetica" w:hAnsi="Helvetica"/>
          <w:sz w:val="24"/>
          <w:szCs w:val="24"/>
        </w:rPr>
        <w:t xml:space="preserve"> </w:t>
      </w:r>
    </w:p>
    <w:p w14:paraId="30CD37EB" w14:textId="314EFBEA" w:rsidR="00185404" w:rsidRPr="009D1A94" w:rsidRDefault="00185404" w:rsidP="00D9408F">
      <w:pPr>
        <w:ind w:left="720"/>
        <w:rPr>
          <w:rFonts w:ascii="Helvetica" w:hAnsi="Helvetica"/>
          <w:sz w:val="24"/>
          <w:szCs w:val="24"/>
        </w:rPr>
      </w:pPr>
      <w:r w:rsidRPr="00D9408F">
        <w:rPr>
          <w:rFonts w:ascii="Helvetica" w:hAnsi="Helvetica"/>
          <w:sz w:val="24"/>
          <w:szCs w:val="24"/>
          <w:u w:val="single"/>
        </w:rPr>
        <w:t>Filter your cells</w:t>
      </w:r>
      <w:r w:rsidRPr="00D9408F">
        <w:rPr>
          <w:rFonts w:ascii="Helvetica" w:hAnsi="Helvetica"/>
          <w:sz w:val="24"/>
          <w:szCs w:val="24"/>
        </w:rPr>
        <w:t>:</w:t>
      </w:r>
      <w:r w:rsidRPr="009D1A94">
        <w:rPr>
          <w:rFonts w:ascii="Helvetica" w:hAnsi="Helvetica"/>
          <w:sz w:val="24"/>
          <w:szCs w:val="24"/>
        </w:rPr>
        <w:t xml:space="preserve"> Passing your cells through a 40</w:t>
      </w:r>
      <w:r w:rsidRPr="009D1A94">
        <w:rPr>
          <w:rFonts w:ascii="Helvetica" w:hAnsi="Helvetica" w:cstheme="minorHAnsi"/>
          <w:sz w:val="24"/>
          <w:szCs w:val="24"/>
        </w:rPr>
        <w:t>µ</w:t>
      </w:r>
      <w:r w:rsidRPr="009D1A94">
        <w:rPr>
          <w:rFonts w:ascii="Helvetica" w:hAnsi="Helvetica"/>
          <w:sz w:val="24"/>
          <w:szCs w:val="24"/>
        </w:rPr>
        <w:t xml:space="preserve">m mesh </w:t>
      </w:r>
      <w:r w:rsidR="00DD2162" w:rsidRPr="009D1A94">
        <w:rPr>
          <w:rFonts w:ascii="Helvetica" w:hAnsi="Helvetica"/>
          <w:sz w:val="24"/>
          <w:szCs w:val="24"/>
        </w:rPr>
        <w:t xml:space="preserve">filter </w:t>
      </w:r>
      <w:r w:rsidRPr="009D1A94">
        <w:rPr>
          <w:rFonts w:ascii="Helvetica" w:hAnsi="Helvetica"/>
          <w:sz w:val="24"/>
          <w:szCs w:val="24"/>
        </w:rPr>
        <w:t>wi</w:t>
      </w:r>
      <w:r w:rsidR="00DD2162" w:rsidRPr="009D1A94">
        <w:rPr>
          <w:rFonts w:ascii="Helvetica" w:hAnsi="Helvetica"/>
          <w:sz w:val="24"/>
          <w:szCs w:val="24"/>
        </w:rPr>
        <w:t xml:space="preserve">ll typically prevent clogs. We </w:t>
      </w:r>
      <w:r w:rsidR="00AF131E">
        <w:rPr>
          <w:rFonts w:ascii="Helvetica" w:hAnsi="Helvetica"/>
          <w:sz w:val="24"/>
          <w:szCs w:val="24"/>
        </w:rPr>
        <w:t>highly recommend you filter all</w:t>
      </w:r>
      <w:r w:rsidR="00DD2162" w:rsidRPr="009D1A94">
        <w:rPr>
          <w:rFonts w:ascii="Helvetica" w:hAnsi="Helvetica"/>
          <w:sz w:val="24"/>
          <w:szCs w:val="24"/>
        </w:rPr>
        <w:t xml:space="preserve"> </w:t>
      </w:r>
      <w:r w:rsidRPr="009D1A94">
        <w:rPr>
          <w:rFonts w:ascii="Helvetica" w:hAnsi="Helvetica"/>
          <w:sz w:val="24"/>
          <w:szCs w:val="24"/>
        </w:rPr>
        <w:t>your sample</w:t>
      </w:r>
      <w:r w:rsidR="00DD2162" w:rsidRPr="009D1A94">
        <w:rPr>
          <w:rFonts w:ascii="Helvetica" w:hAnsi="Helvetica"/>
          <w:sz w:val="24"/>
          <w:szCs w:val="24"/>
        </w:rPr>
        <w:t>s</w:t>
      </w:r>
      <w:r w:rsidRPr="009D1A94">
        <w:rPr>
          <w:rFonts w:ascii="Helvetica" w:hAnsi="Helvetica"/>
          <w:sz w:val="24"/>
          <w:szCs w:val="24"/>
        </w:rPr>
        <w:t xml:space="preserve"> </w:t>
      </w:r>
      <w:r w:rsidR="00773519">
        <w:rPr>
          <w:rFonts w:ascii="Helvetica" w:hAnsi="Helvetica"/>
          <w:sz w:val="24"/>
          <w:szCs w:val="24"/>
        </w:rPr>
        <w:t xml:space="preserve">immediately </w:t>
      </w:r>
      <w:r w:rsidRPr="009D1A94">
        <w:rPr>
          <w:rFonts w:ascii="Helvetica" w:hAnsi="Helvetica"/>
          <w:sz w:val="24"/>
          <w:szCs w:val="24"/>
        </w:rPr>
        <w:t>prior to analys</w:t>
      </w:r>
      <w:r w:rsidR="00DD2162" w:rsidRPr="009D1A94">
        <w:rPr>
          <w:rFonts w:ascii="Helvetica" w:hAnsi="Helvetica"/>
          <w:sz w:val="24"/>
          <w:szCs w:val="24"/>
        </w:rPr>
        <w:t xml:space="preserve">is. The core </w:t>
      </w:r>
      <w:r w:rsidR="00AF131E">
        <w:rPr>
          <w:rFonts w:ascii="Helvetica" w:hAnsi="Helvetica"/>
          <w:sz w:val="24"/>
          <w:szCs w:val="24"/>
        </w:rPr>
        <w:t>will</w:t>
      </w:r>
      <w:r w:rsidR="00DD2162" w:rsidRPr="009D1A94">
        <w:rPr>
          <w:rFonts w:ascii="Helvetica" w:hAnsi="Helvetica"/>
          <w:sz w:val="24"/>
          <w:szCs w:val="24"/>
        </w:rPr>
        <w:t xml:space="preserve"> provide filter-</w:t>
      </w:r>
      <w:r w:rsidRPr="009D1A94">
        <w:rPr>
          <w:rFonts w:ascii="Helvetica" w:hAnsi="Helvetica"/>
          <w:sz w:val="24"/>
          <w:szCs w:val="24"/>
        </w:rPr>
        <w:t xml:space="preserve">capped </w:t>
      </w:r>
      <w:r w:rsidR="00AF131E">
        <w:rPr>
          <w:rFonts w:ascii="Helvetica" w:hAnsi="Helvetica"/>
          <w:sz w:val="24"/>
          <w:szCs w:val="24"/>
        </w:rPr>
        <w:t xml:space="preserve">5mL </w:t>
      </w:r>
      <w:r w:rsidRPr="009D1A94">
        <w:rPr>
          <w:rFonts w:ascii="Helvetica" w:hAnsi="Helvetica"/>
          <w:sz w:val="24"/>
          <w:szCs w:val="24"/>
        </w:rPr>
        <w:t>flow cytometry tubes at cost</w:t>
      </w:r>
      <w:r w:rsidR="00DD2162" w:rsidRPr="009D1A94">
        <w:rPr>
          <w:rFonts w:ascii="Helvetica" w:hAnsi="Helvetica"/>
          <w:sz w:val="24"/>
          <w:szCs w:val="24"/>
        </w:rPr>
        <w:t xml:space="preserve"> upon request</w:t>
      </w:r>
      <w:r w:rsidR="003E156C" w:rsidRPr="009D1A94">
        <w:rPr>
          <w:rFonts w:ascii="Helvetica" w:hAnsi="Helvetica"/>
          <w:sz w:val="24"/>
          <w:szCs w:val="24"/>
        </w:rPr>
        <w:t xml:space="preserve">. </w:t>
      </w:r>
    </w:p>
    <w:p w14:paraId="6E5E198A" w14:textId="1FEDD7F7" w:rsidR="00A62B7D" w:rsidRPr="009D1A94" w:rsidRDefault="00A62B7D" w:rsidP="00A62B7D">
      <w:pPr>
        <w:ind w:left="720"/>
        <w:rPr>
          <w:rFonts w:ascii="Helvetica" w:hAnsi="Helvetica"/>
          <w:sz w:val="24"/>
          <w:szCs w:val="24"/>
        </w:rPr>
      </w:pPr>
      <w:r>
        <w:rPr>
          <w:rFonts w:ascii="Helvetica" w:hAnsi="Helvetica"/>
          <w:sz w:val="24"/>
          <w:szCs w:val="24"/>
          <w:u w:val="single"/>
        </w:rPr>
        <w:t>Media</w:t>
      </w:r>
      <w:r w:rsidRPr="00A62B7D">
        <w:rPr>
          <w:rFonts w:ascii="Helvetica" w:hAnsi="Helvetica"/>
          <w:sz w:val="24"/>
          <w:szCs w:val="24"/>
        </w:rPr>
        <w:t>:</w:t>
      </w:r>
      <w:r>
        <w:rPr>
          <w:rFonts w:ascii="Helvetica" w:hAnsi="Helvetica"/>
          <w:sz w:val="24"/>
          <w:szCs w:val="24"/>
        </w:rPr>
        <w:t xml:space="preserve"> Keep protein concentration at 2% or lower. Calcium-free formulations and HEPES buffer can also help reduce aggregates</w:t>
      </w:r>
      <w:r w:rsidR="00496C48">
        <w:rPr>
          <w:rFonts w:ascii="Helvetica" w:hAnsi="Helvetica"/>
          <w:sz w:val="24"/>
          <w:szCs w:val="24"/>
        </w:rPr>
        <w:t xml:space="preserve"> and avoid pH rise (as is possible in culture media)</w:t>
      </w:r>
      <w:r>
        <w:rPr>
          <w:rFonts w:ascii="Helvetica" w:hAnsi="Helvetica"/>
          <w:sz w:val="24"/>
          <w:szCs w:val="24"/>
        </w:rPr>
        <w:t xml:space="preserve"> in problematic samples.</w:t>
      </w:r>
    </w:p>
    <w:p w14:paraId="2CE89F2B" w14:textId="3979E293" w:rsidR="0091143F" w:rsidRPr="009D1A94" w:rsidRDefault="00185404" w:rsidP="0091143F">
      <w:pPr>
        <w:ind w:left="720"/>
        <w:rPr>
          <w:rFonts w:ascii="Helvetica" w:hAnsi="Helvetica"/>
          <w:sz w:val="24"/>
          <w:szCs w:val="24"/>
        </w:rPr>
      </w:pPr>
      <w:r w:rsidRPr="00D9408F">
        <w:rPr>
          <w:rFonts w:ascii="Helvetica" w:hAnsi="Helvetica"/>
          <w:sz w:val="24"/>
          <w:szCs w:val="24"/>
          <w:u w:val="single"/>
        </w:rPr>
        <w:t>EDTA treatment</w:t>
      </w:r>
      <w:r w:rsidRPr="00D9408F">
        <w:rPr>
          <w:rFonts w:ascii="Helvetica" w:hAnsi="Helvetica"/>
          <w:sz w:val="24"/>
          <w:szCs w:val="24"/>
        </w:rPr>
        <w:t>:</w:t>
      </w:r>
      <w:r w:rsidRPr="009D1A94">
        <w:rPr>
          <w:rFonts w:ascii="Helvetica" w:hAnsi="Helvetica"/>
          <w:sz w:val="24"/>
          <w:szCs w:val="24"/>
        </w:rPr>
        <w:t xml:space="preserve"> Some cells are notorious for clumping tog</w:t>
      </w:r>
      <w:r w:rsidR="005C5F02">
        <w:rPr>
          <w:rFonts w:ascii="Helvetica" w:hAnsi="Helvetica"/>
          <w:sz w:val="24"/>
          <w:szCs w:val="24"/>
        </w:rPr>
        <w:t xml:space="preserve">ether. Many of these cell-cell </w:t>
      </w:r>
      <w:r w:rsidRPr="009D1A94">
        <w:rPr>
          <w:rFonts w:ascii="Helvetica" w:hAnsi="Helvetica"/>
          <w:sz w:val="24"/>
          <w:szCs w:val="24"/>
        </w:rPr>
        <w:t>interactions require divalent cations which can be removed using EDTA.</w:t>
      </w:r>
      <w:r w:rsidR="003E156C" w:rsidRPr="009D1A94">
        <w:rPr>
          <w:rFonts w:ascii="Helvetica" w:hAnsi="Helvetica"/>
          <w:sz w:val="24"/>
          <w:szCs w:val="24"/>
        </w:rPr>
        <w:t xml:space="preserve"> </w:t>
      </w:r>
      <w:r w:rsidRPr="009D1A94">
        <w:rPr>
          <w:rFonts w:ascii="Helvetica" w:hAnsi="Helvetica"/>
          <w:sz w:val="24"/>
          <w:szCs w:val="24"/>
        </w:rPr>
        <w:t xml:space="preserve"> </w:t>
      </w:r>
      <w:r w:rsidR="0091143F">
        <w:rPr>
          <w:rFonts w:ascii="Helvetica" w:hAnsi="Helvetica"/>
          <w:sz w:val="24"/>
          <w:szCs w:val="24"/>
        </w:rPr>
        <w:t>The usual suggested concentration is 1</w:t>
      </w:r>
      <w:r w:rsidR="00924A55">
        <w:rPr>
          <w:rFonts w:ascii="Helvetica" w:hAnsi="Helvetica"/>
          <w:sz w:val="24"/>
          <w:szCs w:val="24"/>
        </w:rPr>
        <w:t>-5</w:t>
      </w:r>
      <w:r w:rsidR="0091143F">
        <w:rPr>
          <w:rFonts w:ascii="Helvetica" w:hAnsi="Helvetica"/>
          <w:sz w:val="24"/>
          <w:szCs w:val="24"/>
        </w:rPr>
        <w:t xml:space="preserve"> mM of EDTA.</w:t>
      </w:r>
    </w:p>
    <w:p w14:paraId="14B50020" w14:textId="1870C673" w:rsidR="004847B9" w:rsidRDefault="00185404" w:rsidP="0091143F">
      <w:pPr>
        <w:ind w:left="720"/>
        <w:rPr>
          <w:rFonts w:ascii="Helvetica" w:hAnsi="Helvetica"/>
          <w:sz w:val="24"/>
          <w:szCs w:val="24"/>
        </w:rPr>
      </w:pPr>
      <w:r w:rsidRPr="00D9408F">
        <w:rPr>
          <w:rFonts w:ascii="Helvetica" w:hAnsi="Helvetica"/>
          <w:sz w:val="24"/>
          <w:szCs w:val="24"/>
          <w:u w:val="single"/>
        </w:rPr>
        <w:t>DNAse treatment</w:t>
      </w:r>
      <w:r w:rsidRPr="00D9408F">
        <w:rPr>
          <w:rFonts w:ascii="Helvetica" w:hAnsi="Helvetica"/>
          <w:sz w:val="24"/>
          <w:szCs w:val="24"/>
        </w:rPr>
        <w:t>:</w:t>
      </w:r>
      <w:r w:rsidRPr="009D1A94">
        <w:rPr>
          <w:rFonts w:ascii="Helvetica" w:hAnsi="Helvetica"/>
          <w:sz w:val="24"/>
          <w:szCs w:val="24"/>
        </w:rPr>
        <w:t xml:space="preserve"> Sometimes clumping may result from the presence of DNA</w:t>
      </w:r>
      <w:r w:rsidR="00DD2162" w:rsidRPr="009D1A94">
        <w:rPr>
          <w:rFonts w:ascii="Helvetica" w:hAnsi="Helvetica"/>
          <w:sz w:val="24"/>
          <w:szCs w:val="24"/>
        </w:rPr>
        <w:t xml:space="preserve"> (usually released from dying cells)</w:t>
      </w:r>
      <w:r w:rsidRPr="009D1A94">
        <w:rPr>
          <w:rFonts w:ascii="Helvetica" w:hAnsi="Helvetica"/>
          <w:sz w:val="24"/>
          <w:szCs w:val="24"/>
        </w:rPr>
        <w:t xml:space="preserve">. </w:t>
      </w:r>
      <w:r w:rsidR="003E156C" w:rsidRPr="009D1A94">
        <w:rPr>
          <w:rFonts w:ascii="Helvetica" w:hAnsi="Helvetica"/>
          <w:sz w:val="24"/>
          <w:szCs w:val="24"/>
        </w:rPr>
        <w:t xml:space="preserve">DNA issues frequently result in viscous tenacious samples. </w:t>
      </w:r>
      <w:r w:rsidRPr="009D1A94">
        <w:rPr>
          <w:rFonts w:ascii="Helvetica" w:hAnsi="Helvetica"/>
          <w:sz w:val="24"/>
          <w:szCs w:val="24"/>
        </w:rPr>
        <w:t>Cleaving the</w:t>
      </w:r>
      <w:r w:rsidR="003E156C" w:rsidRPr="009D1A94">
        <w:rPr>
          <w:rFonts w:ascii="Helvetica" w:hAnsi="Helvetica"/>
          <w:sz w:val="24"/>
          <w:szCs w:val="24"/>
        </w:rPr>
        <w:t xml:space="preserve"> DNA </w:t>
      </w:r>
      <w:r w:rsidR="00DD2162" w:rsidRPr="009D1A94">
        <w:rPr>
          <w:rFonts w:ascii="Helvetica" w:hAnsi="Helvetica"/>
          <w:sz w:val="24"/>
          <w:szCs w:val="24"/>
        </w:rPr>
        <w:t>by adding</w:t>
      </w:r>
      <w:r w:rsidR="003E156C" w:rsidRPr="009D1A94">
        <w:rPr>
          <w:rFonts w:ascii="Helvetica" w:hAnsi="Helvetica"/>
          <w:sz w:val="24"/>
          <w:szCs w:val="24"/>
        </w:rPr>
        <w:t xml:space="preserve"> DNAse can resolve this issue.</w:t>
      </w:r>
      <w:r w:rsidR="00DD2162" w:rsidRPr="009D1A94">
        <w:rPr>
          <w:rFonts w:ascii="Helvetica" w:hAnsi="Helvetica"/>
          <w:sz w:val="24"/>
          <w:szCs w:val="24"/>
        </w:rPr>
        <w:t xml:space="preserve"> </w:t>
      </w:r>
      <w:r w:rsidR="0091143F">
        <w:rPr>
          <w:rFonts w:ascii="Helvetica" w:hAnsi="Helvetica"/>
          <w:sz w:val="24"/>
          <w:szCs w:val="24"/>
        </w:rPr>
        <w:t>The us</w:t>
      </w:r>
      <w:r w:rsidR="00924A55">
        <w:rPr>
          <w:rFonts w:ascii="Helvetica" w:hAnsi="Helvetica"/>
          <w:sz w:val="24"/>
          <w:szCs w:val="24"/>
        </w:rPr>
        <w:t>ual suggested concentration is 2</w:t>
      </w:r>
      <w:r w:rsidR="0091143F">
        <w:rPr>
          <w:rFonts w:ascii="Helvetica" w:hAnsi="Helvetica"/>
          <w:sz w:val="24"/>
          <w:szCs w:val="24"/>
        </w:rPr>
        <w:t xml:space="preserve">00 </w:t>
      </w:r>
      <w:r w:rsidR="0091143F" w:rsidRPr="009D1A94">
        <w:rPr>
          <w:rFonts w:ascii="Helvetica" w:hAnsi="Helvetica" w:cstheme="minorHAnsi"/>
          <w:sz w:val="24"/>
          <w:szCs w:val="24"/>
        </w:rPr>
        <w:t>µ</w:t>
      </w:r>
      <w:r w:rsidR="0091143F">
        <w:rPr>
          <w:rFonts w:ascii="Helvetica" w:hAnsi="Helvetica"/>
          <w:sz w:val="24"/>
          <w:szCs w:val="24"/>
        </w:rPr>
        <w:t>g/mL of DNAse.</w:t>
      </w:r>
    </w:p>
    <w:p w14:paraId="1C0C35DA" w14:textId="07EAAA79" w:rsidR="009209BB" w:rsidRDefault="009209BB" w:rsidP="009209BB">
      <w:pPr>
        <w:rPr>
          <w:rFonts w:ascii="Helvetica" w:hAnsi="Helvetica"/>
          <w:sz w:val="24"/>
          <w:szCs w:val="24"/>
        </w:rPr>
      </w:pPr>
      <w:r w:rsidRPr="009209BB">
        <w:rPr>
          <w:rFonts w:ascii="Helvetica" w:hAnsi="Helvetica"/>
          <w:b/>
          <w:sz w:val="24"/>
          <w:szCs w:val="24"/>
        </w:rPr>
        <w:t>Panel design</w:t>
      </w:r>
      <w:r>
        <w:rPr>
          <w:rFonts w:ascii="Helvetica" w:hAnsi="Helvetica"/>
          <w:sz w:val="24"/>
          <w:szCs w:val="24"/>
        </w:rPr>
        <w:t xml:space="preserve"> is of utmost importance when setting out to analyze cells by flow cytometry.  The CCSC recommends using the Fluorofinder panel designing tool</w:t>
      </w:r>
      <w:r w:rsidR="008C1D23">
        <w:rPr>
          <w:rFonts w:ascii="Helvetica" w:hAnsi="Helvetica"/>
          <w:sz w:val="24"/>
          <w:szCs w:val="24"/>
        </w:rPr>
        <w:t xml:space="preserve"> (</w:t>
      </w:r>
      <w:hyperlink r:id="rId13" w:history="1">
        <w:r w:rsidR="008C1D23" w:rsidRPr="00FA6E68">
          <w:rPr>
            <w:rStyle w:val="Hyperlink"/>
            <w:rFonts w:ascii="Helvetica" w:hAnsi="Helvetica"/>
            <w:sz w:val="24"/>
            <w:szCs w:val="24"/>
          </w:rPr>
          <w:t>https://app.fluorofinder.com/bcm/panels/new</w:t>
        </w:r>
      </w:hyperlink>
      <w:r w:rsidR="008C1D23">
        <w:rPr>
          <w:rFonts w:ascii="Helvetica" w:hAnsi="Helvetica"/>
          <w:sz w:val="24"/>
          <w:szCs w:val="24"/>
        </w:rPr>
        <w:t>) or EasyPanel (</w:t>
      </w:r>
      <w:hyperlink r:id="rId14" w:history="1">
        <w:r w:rsidR="008C1D23" w:rsidRPr="008C1D23">
          <w:rPr>
            <w:rStyle w:val="Hyperlink"/>
            <w:rFonts w:ascii="Helvetica" w:hAnsi="Helvetica"/>
            <w:sz w:val="24"/>
            <w:szCs w:val="24"/>
          </w:rPr>
          <w:t>https://flow-cytometry.net/</w:t>
        </w:r>
        <w:r w:rsidR="008C1D23" w:rsidRPr="008C1D23">
          <w:rPr>
            <w:rStyle w:val="Hyperlink"/>
            <w:rFonts w:ascii="Helvetica" w:hAnsi="Helvetica"/>
            <w:sz w:val="24"/>
            <w:szCs w:val="24"/>
          </w:rPr>
          <w:t>)</w:t>
        </w:r>
      </w:hyperlink>
      <w:r>
        <w:rPr>
          <w:rFonts w:ascii="Helvetica" w:hAnsi="Helvetica"/>
          <w:sz w:val="24"/>
          <w:szCs w:val="24"/>
        </w:rPr>
        <w:t xml:space="preserve"> in order to optimally match receptors, fluorophores, and cytometers at the core to best identify your cells of interest.</w:t>
      </w:r>
      <w:r w:rsidR="008C1D23">
        <w:rPr>
          <w:rFonts w:ascii="Helvetica" w:hAnsi="Helvetica"/>
          <w:sz w:val="24"/>
          <w:szCs w:val="24"/>
        </w:rPr>
        <w:t xml:space="preserve"> </w:t>
      </w:r>
      <w:r>
        <w:rPr>
          <w:rFonts w:ascii="Helvetica" w:hAnsi="Helvetica"/>
          <w:sz w:val="24"/>
          <w:szCs w:val="24"/>
        </w:rPr>
        <w:t xml:space="preserve">And don’t forget, </w:t>
      </w:r>
      <w:hyperlink r:id="rId15" w:anchor="/schedule" w:history="1">
        <w:r w:rsidRPr="008C1D23">
          <w:rPr>
            <w:rStyle w:val="Hyperlink"/>
            <w:rFonts w:ascii="Helvetica" w:hAnsi="Helvetica"/>
            <w:sz w:val="24"/>
            <w:szCs w:val="24"/>
          </w:rPr>
          <w:t>consultation</w:t>
        </w:r>
      </w:hyperlink>
      <w:r>
        <w:rPr>
          <w:rFonts w:ascii="Helvetica" w:hAnsi="Helvetica"/>
          <w:sz w:val="24"/>
          <w:szCs w:val="24"/>
        </w:rPr>
        <w:t xml:space="preserve"> with the core staff is always recommended and FREE!</w:t>
      </w:r>
    </w:p>
    <w:p w14:paraId="12D88397" w14:textId="77777777" w:rsidR="00DD2162" w:rsidRPr="00CC7621" w:rsidRDefault="003E156C" w:rsidP="00573680">
      <w:pPr>
        <w:rPr>
          <w:rStyle w:val="Heading1Char"/>
          <w:rFonts w:ascii="Helvetica" w:hAnsi="Helvetica"/>
          <w:sz w:val="28"/>
          <w:szCs w:val="28"/>
        </w:rPr>
      </w:pPr>
      <w:r w:rsidRPr="00CC7621">
        <w:rPr>
          <w:rStyle w:val="Heading1Char"/>
          <w:rFonts w:ascii="Helvetica" w:hAnsi="Helvetica"/>
          <w:sz w:val="28"/>
          <w:szCs w:val="28"/>
        </w:rPr>
        <w:t>Tubes</w:t>
      </w:r>
    </w:p>
    <w:p w14:paraId="173CF347" w14:textId="77777777" w:rsidR="009A54F1" w:rsidRPr="009D1A94" w:rsidRDefault="003E156C" w:rsidP="00573680">
      <w:pPr>
        <w:rPr>
          <w:rFonts w:ascii="Helvetica" w:hAnsi="Helvetica"/>
          <w:sz w:val="24"/>
          <w:szCs w:val="24"/>
        </w:rPr>
      </w:pPr>
      <w:r w:rsidRPr="009D1A94">
        <w:rPr>
          <w:rFonts w:ascii="Helvetica" w:hAnsi="Helvetica"/>
          <w:sz w:val="24"/>
          <w:szCs w:val="24"/>
        </w:rPr>
        <w:t xml:space="preserve">Our instruments pressurize the flow tube in order push sample into the instrument, thus using the right size tube is critical. Our analyzers use </w:t>
      </w:r>
      <w:r w:rsidR="00DD2162" w:rsidRPr="009D1A94">
        <w:rPr>
          <w:rFonts w:ascii="Helvetica" w:hAnsi="Helvetica"/>
          <w:sz w:val="24"/>
          <w:szCs w:val="24"/>
        </w:rPr>
        <w:t>the following 5 ml FACS tubes, and the packs can be purchased from the core upon request.</w:t>
      </w:r>
    </w:p>
    <w:p w14:paraId="184D9FD8" w14:textId="77777777" w:rsidR="00DD2162" w:rsidRPr="009D1A94" w:rsidRDefault="00DD2162" w:rsidP="00573680">
      <w:pPr>
        <w:pStyle w:val="ListParagraph"/>
        <w:numPr>
          <w:ilvl w:val="0"/>
          <w:numId w:val="1"/>
        </w:numPr>
        <w:rPr>
          <w:rFonts w:ascii="Helvetica" w:eastAsia="Times New Roman" w:hAnsi="Helvetica" w:cs="Times New Roman"/>
          <w:sz w:val="24"/>
          <w:szCs w:val="24"/>
        </w:rPr>
      </w:pPr>
      <w:r w:rsidRPr="009D1A94">
        <w:rPr>
          <w:rFonts w:ascii="Helvetica" w:eastAsia="Times New Roman" w:hAnsi="Helvetica" w:cs="Times New Roman"/>
          <w:sz w:val="24"/>
          <w:szCs w:val="24"/>
          <w:shd w:val="clear" w:color="auto" w:fill="FFFFFF"/>
        </w:rPr>
        <w:t>BD 5mL 35um Filter Cap Tubes (352235): $25.00/pack of 25</w:t>
      </w:r>
    </w:p>
    <w:p w14:paraId="74F9EC05" w14:textId="77777777" w:rsidR="00DD2162" w:rsidRPr="009D1A94" w:rsidRDefault="00DD2162" w:rsidP="00573680">
      <w:pPr>
        <w:pStyle w:val="ListParagraph"/>
        <w:numPr>
          <w:ilvl w:val="0"/>
          <w:numId w:val="1"/>
        </w:numPr>
        <w:rPr>
          <w:rFonts w:ascii="Helvetica" w:eastAsia="Times New Roman" w:hAnsi="Helvetica" w:cs="Times New Roman"/>
          <w:sz w:val="24"/>
          <w:szCs w:val="24"/>
        </w:rPr>
      </w:pPr>
      <w:r w:rsidRPr="009D1A94">
        <w:rPr>
          <w:rFonts w:ascii="Helvetica" w:eastAsia="Times New Roman" w:hAnsi="Helvetica" w:cs="Times New Roman"/>
          <w:sz w:val="24"/>
          <w:szCs w:val="24"/>
          <w:shd w:val="clear" w:color="auto" w:fill="FFFFFF"/>
        </w:rPr>
        <w:t>BD 5mL Flow Cytometry Tubes with caps (352054): $15.00/pack of 125</w:t>
      </w:r>
    </w:p>
    <w:p w14:paraId="6E3BB0CF" w14:textId="1172A1B8" w:rsidR="009209BB" w:rsidRPr="009209BB" w:rsidRDefault="00DD2162" w:rsidP="00573680">
      <w:pPr>
        <w:pStyle w:val="ListParagraph"/>
        <w:numPr>
          <w:ilvl w:val="0"/>
          <w:numId w:val="1"/>
        </w:numPr>
        <w:rPr>
          <w:rFonts w:ascii="Helvetica" w:eastAsia="Times New Roman" w:hAnsi="Helvetica" w:cs="Times New Roman"/>
          <w:sz w:val="24"/>
          <w:szCs w:val="24"/>
        </w:rPr>
      </w:pPr>
      <w:r w:rsidRPr="009D1A94">
        <w:rPr>
          <w:rFonts w:ascii="Helvetica" w:eastAsia="Times New Roman" w:hAnsi="Helvetica" w:cs="Times New Roman"/>
          <w:sz w:val="24"/>
          <w:szCs w:val="24"/>
          <w:shd w:val="clear" w:color="auto" w:fill="FFFFFF"/>
        </w:rPr>
        <w:t>BD 5mL Flow Cytometry Tubes without caps (352052): $12.50/pack of 125</w:t>
      </w:r>
    </w:p>
    <w:sectPr w:rsidR="009209BB" w:rsidRPr="00920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8728F"/>
    <w:multiLevelType w:val="hybridMultilevel"/>
    <w:tmpl w:val="2ACC5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A33559"/>
    <w:multiLevelType w:val="hybridMultilevel"/>
    <w:tmpl w:val="CFDA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5641687">
    <w:abstractNumId w:val="1"/>
  </w:num>
  <w:num w:numId="2" w16cid:durableId="3855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6A7"/>
    <w:rsid w:val="00063203"/>
    <w:rsid w:val="0006758A"/>
    <w:rsid w:val="00077905"/>
    <w:rsid w:val="000907AA"/>
    <w:rsid w:val="00092D2D"/>
    <w:rsid w:val="001033FF"/>
    <w:rsid w:val="00185404"/>
    <w:rsid w:val="001B1ADA"/>
    <w:rsid w:val="001C3B41"/>
    <w:rsid w:val="001C6A67"/>
    <w:rsid w:val="001D5952"/>
    <w:rsid w:val="001E427D"/>
    <w:rsid w:val="00211A58"/>
    <w:rsid w:val="002212E1"/>
    <w:rsid w:val="00223A31"/>
    <w:rsid w:val="00253DAC"/>
    <w:rsid w:val="002C0733"/>
    <w:rsid w:val="002E7B85"/>
    <w:rsid w:val="00310D3E"/>
    <w:rsid w:val="00326166"/>
    <w:rsid w:val="00345282"/>
    <w:rsid w:val="003E0525"/>
    <w:rsid w:val="003E156C"/>
    <w:rsid w:val="00425FE9"/>
    <w:rsid w:val="00442C6F"/>
    <w:rsid w:val="00444E30"/>
    <w:rsid w:val="004847B9"/>
    <w:rsid w:val="00485B51"/>
    <w:rsid w:val="00496C48"/>
    <w:rsid w:val="004A61ED"/>
    <w:rsid w:val="004E3EA8"/>
    <w:rsid w:val="004F1948"/>
    <w:rsid w:val="00510E84"/>
    <w:rsid w:val="0052254A"/>
    <w:rsid w:val="00573680"/>
    <w:rsid w:val="00580E80"/>
    <w:rsid w:val="0058170C"/>
    <w:rsid w:val="005A1F76"/>
    <w:rsid w:val="005B7237"/>
    <w:rsid w:val="005C5F02"/>
    <w:rsid w:val="005C60B0"/>
    <w:rsid w:val="00601A26"/>
    <w:rsid w:val="00647CDC"/>
    <w:rsid w:val="006946A7"/>
    <w:rsid w:val="00696155"/>
    <w:rsid w:val="006B2C71"/>
    <w:rsid w:val="006E7BEB"/>
    <w:rsid w:val="007179A4"/>
    <w:rsid w:val="0074243A"/>
    <w:rsid w:val="00747304"/>
    <w:rsid w:val="0075786F"/>
    <w:rsid w:val="00773519"/>
    <w:rsid w:val="007D1846"/>
    <w:rsid w:val="007F5860"/>
    <w:rsid w:val="00875832"/>
    <w:rsid w:val="008C1D23"/>
    <w:rsid w:val="008D5013"/>
    <w:rsid w:val="00904410"/>
    <w:rsid w:val="0091143F"/>
    <w:rsid w:val="009209BB"/>
    <w:rsid w:val="00924A55"/>
    <w:rsid w:val="00925C0C"/>
    <w:rsid w:val="009931F6"/>
    <w:rsid w:val="009A54F1"/>
    <w:rsid w:val="009C0FB4"/>
    <w:rsid w:val="009D1A94"/>
    <w:rsid w:val="009D2A78"/>
    <w:rsid w:val="009F23E6"/>
    <w:rsid w:val="00A06163"/>
    <w:rsid w:val="00A33DFA"/>
    <w:rsid w:val="00A42A48"/>
    <w:rsid w:val="00A62B7D"/>
    <w:rsid w:val="00A900C4"/>
    <w:rsid w:val="00A95B13"/>
    <w:rsid w:val="00AA5A1F"/>
    <w:rsid w:val="00AC7F4A"/>
    <w:rsid w:val="00AF131E"/>
    <w:rsid w:val="00B50DBA"/>
    <w:rsid w:val="00B51EE7"/>
    <w:rsid w:val="00B73913"/>
    <w:rsid w:val="00B82C89"/>
    <w:rsid w:val="00BA4658"/>
    <w:rsid w:val="00C244A3"/>
    <w:rsid w:val="00CA1CE8"/>
    <w:rsid w:val="00CA7DA4"/>
    <w:rsid w:val="00CC1AF0"/>
    <w:rsid w:val="00CC7621"/>
    <w:rsid w:val="00D00328"/>
    <w:rsid w:val="00D9408F"/>
    <w:rsid w:val="00DD2162"/>
    <w:rsid w:val="00E00058"/>
    <w:rsid w:val="00E059B4"/>
    <w:rsid w:val="00EB68DF"/>
    <w:rsid w:val="00EE3EFE"/>
    <w:rsid w:val="00EF09F8"/>
    <w:rsid w:val="00EF1B01"/>
    <w:rsid w:val="00F74E96"/>
    <w:rsid w:val="00F953A1"/>
    <w:rsid w:val="00FD0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877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2162"/>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DD21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D216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DD216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DD216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DD216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DD21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D216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162"/>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DD216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D216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DD216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DD216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DD216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DD21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D2162"/>
    <w:rPr>
      <w:rFonts w:asciiTheme="majorHAnsi" w:eastAsiaTheme="majorEastAsia" w:hAnsiTheme="majorHAnsi" w:cstheme="majorBidi"/>
      <w:color w:val="404040" w:themeColor="text1" w:themeTint="BF"/>
      <w:sz w:val="20"/>
      <w:szCs w:val="20"/>
    </w:rPr>
  </w:style>
  <w:style w:type="character" w:styleId="SubtleEmphasis">
    <w:name w:val="Subtle Emphasis"/>
    <w:basedOn w:val="DefaultParagraphFont"/>
    <w:uiPriority w:val="19"/>
    <w:qFormat/>
    <w:rsid w:val="00DD2162"/>
    <w:rPr>
      <w:i/>
      <w:iCs/>
      <w:color w:val="808080" w:themeColor="text1" w:themeTint="7F"/>
    </w:rPr>
  </w:style>
  <w:style w:type="paragraph" w:styleId="ListParagraph">
    <w:name w:val="List Paragraph"/>
    <w:basedOn w:val="Normal"/>
    <w:uiPriority w:val="34"/>
    <w:qFormat/>
    <w:rsid w:val="00DD2162"/>
    <w:pPr>
      <w:ind w:left="720"/>
      <w:contextualSpacing/>
    </w:pPr>
  </w:style>
  <w:style w:type="character" w:styleId="CommentReference">
    <w:name w:val="annotation reference"/>
    <w:basedOn w:val="DefaultParagraphFont"/>
    <w:uiPriority w:val="99"/>
    <w:semiHidden/>
    <w:unhideWhenUsed/>
    <w:rsid w:val="009D1A94"/>
    <w:rPr>
      <w:sz w:val="18"/>
      <w:szCs w:val="18"/>
    </w:rPr>
  </w:style>
  <w:style w:type="paragraph" w:styleId="CommentText">
    <w:name w:val="annotation text"/>
    <w:basedOn w:val="Normal"/>
    <w:link w:val="CommentTextChar"/>
    <w:uiPriority w:val="99"/>
    <w:semiHidden/>
    <w:unhideWhenUsed/>
    <w:rsid w:val="009D1A94"/>
    <w:pPr>
      <w:spacing w:line="240" w:lineRule="auto"/>
    </w:pPr>
    <w:rPr>
      <w:sz w:val="24"/>
      <w:szCs w:val="24"/>
    </w:rPr>
  </w:style>
  <w:style w:type="character" w:customStyle="1" w:styleId="CommentTextChar">
    <w:name w:val="Comment Text Char"/>
    <w:basedOn w:val="DefaultParagraphFont"/>
    <w:link w:val="CommentText"/>
    <w:uiPriority w:val="99"/>
    <w:semiHidden/>
    <w:rsid w:val="009D1A94"/>
    <w:rPr>
      <w:sz w:val="24"/>
      <w:szCs w:val="24"/>
    </w:rPr>
  </w:style>
  <w:style w:type="paragraph" w:styleId="CommentSubject">
    <w:name w:val="annotation subject"/>
    <w:basedOn w:val="CommentText"/>
    <w:next w:val="CommentText"/>
    <w:link w:val="CommentSubjectChar"/>
    <w:uiPriority w:val="99"/>
    <w:semiHidden/>
    <w:unhideWhenUsed/>
    <w:rsid w:val="009D1A94"/>
    <w:rPr>
      <w:b/>
      <w:bCs/>
      <w:sz w:val="20"/>
      <w:szCs w:val="20"/>
    </w:rPr>
  </w:style>
  <w:style w:type="character" w:customStyle="1" w:styleId="CommentSubjectChar">
    <w:name w:val="Comment Subject Char"/>
    <w:basedOn w:val="CommentTextChar"/>
    <w:link w:val="CommentSubject"/>
    <w:uiPriority w:val="99"/>
    <w:semiHidden/>
    <w:rsid w:val="009D1A94"/>
    <w:rPr>
      <w:b/>
      <w:bCs/>
      <w:sz w:val="20"/>
      <w:szCs w:val="20"/>
    </w:rPr>
  </w:style>
  <w:style w:type="paragraph" w:styleId="BalloonText">
    <w:name w:val="Balloon Text"/>
    <w:basedOn w:val="Normal"/>
    <w:link w:val="BalloonTextChar"/>
    <w:uiPriority w:val="99"/>
    <w:semiHidden/>
    <w:unhideWhenUsed/>
    <w:rsid w:val="009D1A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1A94"/>
    <w:rPr>
      <w:rFonts w:ascii="Times New Roman" w:hAnsi="Times New Roman" w:cs="Times New Roman"/>
      <w:sz w:val="18"/>
      <w:szCs w:val="18"/>
    </w:rPr>
  </w:style>
  <w:style w:type="table" w:styleId="TableGrid">
    <w:name w:val="Table Grid"/>
    <w:basedOn w:val="TableNormal"/>
    <w:uiPriority w:val="39"/>
    <w:rsid w:val="00522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2D2D"/>
    <w:rPr>
      <w:color w:val="0563C1" w:themeColor="hyperlink"/>
      <w:u w:val="single"/>
    </w:rPr>
  </w:style>
  <w:style w:type="character" w:styleId="FollowedHyperlink">
    <w:name w:val="FollowedHyperlink"/>
    <w:basedOn w:val="DefaultParagraphFont"/>
    <w:uiPriority w:val="99"/>
    <w:semiHidden/>
    <w:unhideWhenUsed/>
    <w:rsid w:val="002C0733"/>
    <w:rPr>
      <w:color w:val="954F72" w:themeColor="followedHyperlink"/>
      <w:u w:val="single"/>
    </w:rPr>
  </w:style>
  <w:style w:type="paragraph" w:customStyle="1" w:styleId="p1">
    <w:name w:val="p1"/>
    <w:basedOn w:val="Normal"/>
    <w:rsid w:val="00EB68DF"/>
    <w:pPr>
      <w:spacing w:after="0" w:line="240" w:lineRule="auto"/>
    </w:pPr>
    <w:rPr>
      <w:rFonts w:ascii="Times" w:hAnsi="Times" w:cs="Times New Roman"/>
      <w:sz w:val="17"/>
      <w:szCs w:val="17"/>
    </w:rPr>
  </w:style>
  <w:style w:type="character" w:styleId="UnresolvedMention">
    <w:name w:val="Unresolved Mention"/>
    <w:basedOn w:val="DefaultParagraphFont"/>
    <w:uiPriority w:val="99"/>
    <w:rsid w:val="008C1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36738">
      <w:bodyDiv w:val="1"/>
      <w:marLeft w:val="0"/>
      <w:marRight w:val="0"/>
      <w:marTop w:val="0"/>
      <w:marBottom w:val="0"/>
      <w:divBdr>
        <w:top w:val="none" w:sz="0" w:space="0" w:color="auto"/>
        <w:left w:val="none" w:sz="0" w:space="0" w:color="auto"/>
        <w:bottom w:val="none" w:sz="0" w:space="0" w:color="auto"/>
        <w:right w:val="none" w:sz="0" w:space="0" w:color="auto"/>
      </w:divBdr>
    </w:div>
    <w:div w:id="872425596">
      <w:bodyDiv w:val="1"/>
      <w:marLeft w:val="0"/>
      <w:marRight w:val="0"/>
      <w:marTop w:val="0"/>
      <w:marBottom w:val="0"/>
      <w:divBdr>
        <w:top w:val="none" w:sz="0" w:space="0" w:color="auto"/>
        <w:left w:val="none" w:sz="0" w:space="0" w:color="auto"/>
        <w:bottom w:val="none" w:sz="0" w:space="0" w:color="auto"/>
        <w:right w:val="none" w:sz="0" w:space="0" w:color="auto"/>
      </w:divBdr>
    </w:div>
    <w:div w:id="10467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app.fluorofinder.com/bcm/panels/new"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www.bcm.edu/research/advanced-technology-core-labs/lab-listing/cytometry-and-cell-sorting/web-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cm.edu/research/advanced-technology-core-labs/lab-listing/cytometry-and-cell-sorting/web-resources" TargetMode="External"/><Relationship Id="rId11" Type="http://schemas.microsoft.com/office/2007/relationships/diagramDrawing" Target="diagrams/drawing1.xml"/><Relationship Id="rId5" Type="http://schemas.openxmlformats.org/officeDocument/2006/relationships/hyperlink" Target="https://www.bcm.edu/research/advanced-technology-core-labs/lab-listing/cytometry-and-cell-sorting/web-resources" TargetMode="External"/><Relationship Id="rId15" Type="http://schemas.openxmlformats.org/officeDocument/2006/relationships/hyperlink" Target="https://bcm.ilab.agilent.com/schedules/520993" TargetMode="Externa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flow-cytometry.net/"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0ACB57-147F-FA40-AC70-4EC6B51F1181}" type="doc">
      <dgm:prSet loTypeId="urn:microsoft.com/office/officeart/2009/layout/CirclePictureHierarchy" loCatId="" qsTypeId="urn:microsoft.com/office/officeart/2005/8/quickstyle/simple4" qsCatId="simple" csTypeId="urn:microsoft.com/office/officeart/2005/8/colors/colorful3" csCatId="colorful" phldr="1"/>
      <dgm:spPr/>
      <dgm:t>
        <a:bodyPr/>
        <a:lstStyle/>
        <a:p>
          <a:endParaRPr lang="en-US"/>
        </a:p>
      </dgm:t>
    </dgm:pt>
    <dgm:pt modelId="{2B916B42-DF71-D44B-ADE9-251DE496CE6A}">
      <dgm:prSet phldrT="[Text]"/>
      <dgm:spPr/>
      <dgm:t>
        <a:bodyPr/>
        <a:lstStyle/>
        <a:p>
          <a:pPr algn="l"/>
          <a:r>
            <a:rPr lang="en-US"/>
            <a:t>total cells</a:t>
          </a:r>
        </a:p>
      </dgm:t>
    </dgm:pt>
    <dgm:pt modelId="{812ECEC9-F9F5-8C4F-BFF5-9ED10D5C6CB9}" type="parTrans" cxnId="{B2B773AF-9AD8-4E40-87AF-26925DA1EC8F}">
      <dgm:prSet/>
      <dgm:spPr/>
      <dgm:t>
        <a:bodyPr/>
        <a:lstStyle/>
        <a:p>
          <a:pPr algn="l"/>
          <a:endParaRPr lang="en-US"/>
        </a:p>
      </dgm:t>
    </dgm:pt>
    <dgm:pt modelId="{140D6B74-D30D-5F49-9D5E-AC0A246C15CB}" type="sibTrans" cxnId="{B2B773AF-9AD8-4E40-87AF-26925DA1EC8F}">
      <dgm:prSet/>
      <dgm:spPr/>
      <dgm:t>
        <a:bodyPr/>
        <a:lstStyle/>
        <a:p>
          <a:pPr algn="l"/>
          <a:endParaRPr lang="en-US"/>
        </a:p>
      </dgm:t>
    </dgm:pt>
    <dgm:pt modelId="{B5719751-CA5F-8C41-812C-D627A7797F9E}">
      <dgm:prSet phldrT="[Text]"/>
      <dgm:spPr/>
      <dgm:t>
        <a:bodyPr/>
        <a:lstStyle/>
        <a:p>
          <a:pPr algn="l"/>
          <a:r>
            <a:rPr lang="en-US"/>
            <a:t>CD45+</a:t>
          </a:r>
        </a:p>
      </dgm:t>
    </dgm:pt>
    <dgm:pt modelId="{F961188D-2D7B-4D4B-9860-4C834CD484CE}" type="parTrans" cxnId="{190270F6-4F17-444D-A748-D7F303889CAD}">
      <dgm:prSet/>
      <dgm:spPr/>
      <dgm:t>
        <a:bodyPr/>
        <a:lstStyle/>
        <a:p>
          <a:pPr algn="l"/>
          <a:endParaRPr lang="en-US"/>
        </a:p>
      </dgm:t>
    </dgm:pt>
    <dgm:pt modelId="{8D30DAA0-AC27-9A42-A2F9-5357707812DD}" type="sibTrans" cxnId="{190270F6-4F17-444D-A748-D7F303889CAD}">
      <dgm:prSet/>
      <dgm:spPr/>
      <dgm:t>
        <a:bodyPr/>
        <a:lstStyle/>
        <a:p>
          <a:pPr algn="l"/>
          <a:endParaRPr lang="en-US"/>
        </a:p>
      </dgm:t>
    </dgm:pt>
    <dgm:pt modelId="{C5E531F5-9AA1-AF4B-A7EA-F22105EBB46A}">
      <dgm:prSet phldrT="[Text]"/>
      <dgm:spPr/>
      <dgm:t>
        <a:bodyPr/>
        <a:lstStyle/>
        <a:p>
          <a:pPr algn="l"/>
          <a:r>
            <a:rPr lang="en-US"/>
            <a:t>CD3+</a:t>
          </a:r>
        </a:p>
      </dgm:t>
    </dgm:pt>
    <dgm:pt modelId="{CFF41E84-89C9-6E44-BEC0-2A9AAF1D743A}" type="parTrans" cxnId="{361EE86F-2F18-D743-AA59-8D2E71F6D6AF}">
      <dgm:prSet/>
      <dgm:spPr/>
      <dgm:t>
        <a:bodyPr/>
        <a:lstStyle/>
        <a:p>
          <a:pPr algn="l"/>
          <a:endParaRPr lang="en-US"/>
        </a:p>
      </dgm:t>
    </dgm:pt>
    <dgm:pt modelId="{69E17D37-7DC4-4E44-82AF-5C2DDCC81A33}" type="sibTrans" cxnId="{361EE86F-2F18-D743-AA59-8D2E71F6D6AF}">
      <dgm:prSet/>
      <dgm:spPr/>
      <dgm:t>
        <a:bodyPr/>
        <a:lstStyle/>
        <a:p>
          <a:pPr algn="l"/>
          <a:endParaRPr lang="en-US"/>
        </a:p>
      </dgm:t>
    </dgm:pt>
    <dgm:pt modelId="{8B3DCD2A-EB8E-1340-9214-1C7BB0135D7E}">
      <dgm:prSet phldrT="[Text]"/>
      <dgm:spPr/>
      <dgm:t>
        <a:bodyPr/>
        <a:lstStyle/>
        <a:p>
          <a:pPr algn="l"/>
          <a:r>
            <a:rPr lang="en-US"/>
            <a:t>CD3-</a:t>
          </a:r>
        </a:p>
      </dgm:t>
    </dgm:pt>
    <dgm:pt modelId="{B5316D5E-63A1-8C45-A44D-73391B4FE9A8}" type="parTrans" cxnId="{82A3340E-63A1-CC4B-9D99-3F827FFD7E47}">
      <dgm:prSet/>
      <dgm:spPr/>
      <dgm:t>
        <a:bodyPr/>
        <a:lstStyle/>
        <a:p>
          <a:pPr algn="l"/>
          <a:endParaRPr lang="en-US"/>
        </a:p>
      </dgm:t>
    </dgm:pt>
    <dgm:pt modelId="{0719F7C1-EFBC-9147-9F21-D4ECC9524E41}" type="sibTrans" cxnId="{82A3340E-63A1-CC4B-9D99-3F827FFD7E47}">
      <dgm:prSet/>
      <dgm:spPr/>
      <dgm:t>
        <a:bodyPr/>
        <a:lstStyle/>
        <a:p>
          <a:pPr algn="l"/>
          <a:endParaRPr lang="en-US"/>
        </a:p>
      </dgm:t>
    </dgm:pt>
    <dgm:pt modelId="{96AAB5CB-34FD-0842-95B3-AA7F1994D249}">
      <dgm:prSet phldrT="[Text]"/>
      <dgm:spPr/>
      <dgm:t>
        <a:bodyPr/>
        <a:lstStyle/>
        <a:p>
          <a:pPr algn="l"/>
          <a:r>
            <a:rPr lang="en-US"/>
            <a:t>CD45-</a:t>
          </a:r>
        </a:p>
      </dgm:t>
    </dgm:pt>
    <dgm:pt modelId="{28DA7E3F-35C9-2240-8D2D-7E9899B3E5F8}" type="parTrans" cxnId="{A9470C84-CF2A-5340-A758-77541F41D43A}">
      <dgm:prSet/>
      <dgm:spPr/>
      <dgm:t>
        <a:bodyPr/>
        <a:lstStyle/>
        <a:p>
          <a:pPr algn="l"/>
          <a:endParaRPr lang="en-US"/>
        </a:p>
      </dgm:t>
    </dgm:pt>
    <dgm:pt modelId="{84A0DF7A-A0A2-FD4F-B5DD-9FD2D6906427}" type="sibTrans" cxnId="{A9470C84-CF2A-5340-A758-77541F41D43A}">
      <dgm:prSet/>
      <dgm:spPr/>
      <dgm:t>
        <a:bodyPr/>
        <a:lstStyle/>
        <a:p>
          <a:pPr algn="l"/>
          <a:endParaRPr lang="en-US"/>
        </a:p>
      </dgm:t>
    </dgm:pt>
    <dgm:pt modelId="{A56D6B38-01AE-3548-BB69-AAA60DFE8E6C}">
      <dgm:prSet/>
      <dgm:spPr/>
      <dgm:t>
        <a:bodyPr/>
        <a:lstStyle/>
        <a:p>
          <a:pPr algn="l"/>
          <a:r>
            <a:rPr lang="en-US"/>
            <a:t>CD4+</a:t>
          </a:r>
        </a:p>
      </dgm:t>
    </dgm:pt>
    <dgm:pt modelId="{C4C7D697-9575-7040-9A63-C565A0739B2E}" type="parTrans" cxnId="{5664E7F7-996D-C245-B102-61CE6D3FBD11}">
      <dgm:prSet/>
      <dgm:spPr/>
      <dgm:t>
        <a:bodyPr/>
        <a:lstStyle/>
        <a:p>
          <a:pPr algn="l"/>
          <a:endParaRPr lang="en-US"/>
        </a:p>
      </dgm:t>
    </dgm:pt>
    <dgm:pt modelId="{1539E1D6-7241-9849-B558-74617A2C3766}" type="sibTrans" cxnId="{5664E7F7-996D-C245-B102-61CE6D3FBD11}">
      <dgm:prSet/>
      <dgm:spPr/>
      <dgm:t>
        <a:bodyPr/>
        <a:lstStyle/>
        <a:p>
          <a:pPr algn="l"/>
          <a:endParaRPr lang="en-US"/>
        </a:p>
      </dgm:t>
    </dgm:pt>
    <dgm:pt modelId="{90BE8641-9BAB-FA41-B0C6-C4F5576115F9}">
      <dgm:prSet/>
      <dgm:spPr/>
      <dgm:t>
        <a:bodyPr/>
        <a:lstStyle/>
        <a:p>
          <a:pPr algn="l"/>
          <a:r>
            <a:rPr lang="en-US"/>
            <a:t>CD8+</a:t>
          </a:r>
        </a:p>
      </dgm:t>
    </dgm:pt>
    <dgm:pt modelId="{4AB1810F-DEA0-974E-90A4-6ABD14249E62}" type="parTrans" cxnId="{F6FA45E8-4E18-524C-B120-1646BF1B4287}">
      <dgm:prSet/>
      <dgm:spPr/>
      <dgm:t>
        <a:bodyPr/>
        <a:lstStyle/>
        <a:p>
          <a:pPr algn="l"/>
          <a:endParaRPr lang="en-US"/>
        </a:p>
      </dgm:t>
    </dgm:pt>
    <dgm:pt modelId="{190BAAC9-2240-F142-BF55-261A7662D6DF}" type="sibTrans" cxnId="{F6FA45E8-4E18-524C-B120-1646BF1B4287}">
      <dgm:prSet/>
      <dgm:spPr/>
      <dgm:t>
        <a:bodyPr/>
        <a:lstStyle/>
        <a:p>
          <a:pPr algn="l"/>
          <a:endParaRPr lang="en-US"/>
        </a:p>
      </dgm:t>
    </dgm:pt>
    <dgm:pt modelId="{5CDF1CF7-754A-0748-8432-9B899E55CB7B}" type="pres">
      <dgm:prSet presAssocID="{160ACB57-147F-FA40-AC70-4EC6B51F1181}" presName="hierChild1" presStyleCnt="0">
        <dgm:presLayoutVars>
          <dgm:chPref val="1"/>
          <dgm:dir/>
          <dgm:animOne val="branch"/>
          <dgm:animLvl val="lvl"/>
          <dgm:resizeHandles/>
        </dgm:presLayoutVars>
      </dgm:prSet>
      <dgm:spPr/>
    </dgm:pt>
    <dgm:pt modelId="{BEECFAF1-54F5-D34F-B510-C5B24815DFE0}" type="pres">
      <dgm:prSet presAssocID="{2B916B42-DF71-D44B-ADE9-251DE496CE6A}" presName="hierRoot1" presStyleCnt="0"/>
      <dgm:spPr/>
    </dgm:pt>
    <dgm:pt modelId="{AB90C820-0DF3-3F49-A863-CB84F026579F}" type="pres">
      <dgm:prSet presAssocID="{2B916B42-DF71-D44B-ADE9-251DE496CE6A}" presName="composite" presStyleCnt="0"/>
      <dgm:spPr/>
    </dgm:pt>
    <dgm:pt modelId="{257A55FF-820D-0043-A0D3-D30D85AF79E8}" type="pres">
      <dgm:prSet presAssocID="{2B916B42-DF71-D44B-ADE9-251DE496CE6A}" presName="image" presStyleLbl="node0" presStyleIdx="0" presStyleCnt="1"/>
      <dgm:spPr/>
    </dgm:pt>
    <dgm:pt modelId="{BCF7DAA3-8CB4-BC40-8D81-BAA785F746CF}" type="pres">
      <dgm:prSet presAssocID="{2B916B42-DF71-D44B-ADE9-251DE496CE6A}" presName="text" presStyleLbl="revTx" presStyleIdx="0" presStyleCnt="7">
        <dgm:presLayoutVars>
          <dgm:chPref val="3"/>
        </dgm:presLayoutVars>
      </dgm:prSet>
      <dgm:spPr/>
    </dgm:pt>
    <dgm:pt modelId="{3235738A-DBFA-4842-A435-D94C5C9AEF23}" type="pres">
      <dgm:prSet presAssocID="{2B916B42-DF71-D44B-ADE9-251DE496CE6A}" presName="hierChild2" presStyleCnt="0"/>
      <dgm:spPr/>
    </dgm:pt>
    <dgm:pt modelId="{CC366D7B-EE6A-8F4D-9A79-DE2506022D59}" type="pres">
      <dgm:prSet presAssocID="{F961188D-2D7B-4D4B-9860-4C834CD484CE}" presName="Name10" presStyleLbl="parChTrans1D2" presStyleIdx="0" presStyleCnt="2"/>
      <dgm:spPr/>
    </dgm:pt>
    <dgm:pt modelId="{AB5D931C-1FC5-2F41-BE37-1276D42FCDC6}" type="pres">
      <dgm:prSet presAssocID="{B5719751-CA5F-8C41-812C-D627A7797F9E}" presName="hierRoot2" presStyleCnt="0"/>
      <dgm:spPr/>
    </dgm:pt>
    <dgm:pt modelId="{1254AEEB-8555-6D4C-A6AA-4BFA92EA1587}" type="pres">
      <dgm:prSet presAssocID="{B5719751-CA5F-8C41-812C-D627A7797F9E}" presName="composite2" presStyleCnt="0"/>
      <dgm:spPr/>
    </dgm:pt>
    <dgm:pt modelId="{D6F68C17-312B-7A4A-90E3-2268E8C090A8}" type="pres">
      <dgm:prSet presAssocID="{B5719751-CA5F-8C41-812C-D627A7797F9E}" presName="image2" presStyleLbl="node2" presStyleIdx="0" presStyleCnt="2"/>
      <dgm:spPr/>
    </dgm:pt>
    <dgm:pt modelId="{B160B103-80FE-A149-81AA-218F9878BA10}" type="pres">
      <dgm:prSet presAssocID="{B5719751-CA5F-8C41-812C-D627A7797F9E}" presName="text2" presStyleLbl="revTx" presStyleIdx="1" presStyleCnt="7">
        <dgm:presLayoutVars>
          <dgm:chPref val="3"/>
        </dgm:presLayoutVars>
      </dgm:prSet>
      <dgm:spPr/>
    </dgm:pt>
    <dgm:pt modelId="{96BFD8B6-E83C-F642-A74D-A005C9FBB793}" type="pres">
      <dgm:prSet presAssocID="{B5719751-CA5F-8C41-812C-D627A7797F9E}" presName="hierChild3" presStyleCnt="0"/>
      <dgm:spPr/>
    </dgm:pt>
    <dgm:pt modelId="{EE73C3ED-EB4A-BB45-BD9F-7278B0E56D4D}" type="pres">
      <dgm:prSet presAssocID="{CFF41E84-89C9-6E44-BEC0-2A9AAF1D743A}" presName="Name17" presStyleLbl="parChTrans1D3" presStyleIdx="0" presStyleCnt="2"/>
      <dgm:spPr/>
    </dgm:pt>
    <dgm:pt modelId="{C58EAD92-45AA-9B43-BC0A-7FB7A662ECAE}" type="pres">
      <dgm:prSet presAssocID="{C5E531F5-9AA1-AF4B-A7EA-F22105EBB46A}" presName="hierRoot3" presStyleCnt="0"/>
      <dgm:spPr/>
    </dgm:pt>
    <dgm:pt modelId="{EC6F4695-E1D4-7843-9673-CEDC6086B579}" type="pres">
      <dgm:prSet presAssocID="{C5E531F5-9AA1-AF4B-A7EA-F22105EBB46A}" presName="composite3" presStyleCnt="0"/>
      <dgm:spPr/>
    </dgm:pt>
    <dgm:pt modelId="{D90B73BA-8C24-EC40-84B2-EB6DC69BA992}" type="pres">
      <dgm:prSet presAssocID="{C5E531F5-9AA1-AF4B-A7EA-F22105EBB46A}" presName="image3" presStyleLbl="node3" presStyleIdx="0" presStyleCnt="2"/>
      <dgm:spPr/>
    </dgm:pt>
    <dgm:pt modelId="{B5CFFF4F-9C1A-5141-908F-3D257BAB27ED}" type="pres">
      <dgm:prSet presAssocID="{C5E531F5-9AA1-AF4B-A7EA-F22105EBB46A}" presName="text3" presStyleLbl="revTx" presStyleIdx="2" presStyleCnt="7">
        <dgm:presLayoutVars>
          <dgm:chPref val="3"/>
        </dgm:presLayoutVars>
      </dgm:prSet>
      <dgm:spPr/>
    </dgm:pt>
    <dgm:pt modelId="{B4D5D5BA-3643-8545-8F67-C3C76DEE9DC3}" type="pres">
      <dgm:prSet presAssocID="{C5E531F5-9AA1-AF4B-A7EA-F22105EBB46A}" presName="hierChild4" presStyleCnt="0"/>
      <dgm:spPr/>
    </dgm:pt>
    <dgm:pt modelId="{09FDC7AD-A027-CA40-942C-90762A670B87}" type="pres">
      <dgm:prSet presAssocID="{C4C7D697-9575-7040-9A63-C565A0739B2E}" presName="Name23" presStyleLbl="parChTrans1D4" presStyleIdx="0" presStyleCnt="2"/>
      <dgm:spPr/>
    </dgm:pt>
    <dgm:pt modelId="{BBA33807-43C5-CE46-9A57-A2AD2CD691FA}" type="pres">
      <dgm:prSet presAssocID="{A56D6B38-01AE-3548-BB69-AAA60DFE8E6C}" presName="hierRoot4" presStyleCnt="0"/>
      <dgm:spPr/>
    </dgm:pt>
    <dgm:pt modelId="{4E64624D-043D-B541-9FB0-7B220D9EE516}" type="pres">
      <dgm:prSet presAssocID="{A56D6B38-01AE-3548-BB69-AAA60DFE8E6C}" presName="composite4" presStyleCnt="0"/>
      <dgm:spPr/>
    </dgm:pt>
    <dgm:pt modelId="{2218A981-AE8A-D04D-8C25-8F74017DD0ED}" type="pres">
      <dgm:prSet presAssocID="{A56D6B38-01AE-3548-BB69-AAA60DFE8E6C}" presName="image4" presStyleLbl="node4" presStyleIdx="0" presStyleCnt="2"/>
      <dgm:spPr/>
    </dgm:pt>
    <dgm:pt modelId="{EF99C075-89EC-7A44-9A57-041753C44B12}" type="pres">
      <dgm:prSet presAssocID="{A56D6B38-01AE-3548-BB69-AAA60DFE8E6C}" presName="text4" presStyleLbl="revTx" presStyleIdx="3" presStyleCnt="7">
        <dgm:presLayoutVars>
          <dgm:chPref val="3"/>
        </dgm:presLayoutVars>
      </dgm:prSet>
      <dgm:spPr/>
    </dgm:pt>
    <dgm:pt modelId="{24DED222-F8E4-384E-9506-AC586C4CF091}" type="pres">
      <dgm:prSet presAssocID="{A56D6B38-01AE-3548-BB69-AAA60DFE8E6C}" presName="hierChild5" presStyleCnt="0"/>
      <dgm:spPr/>
    </dgm:pt>
    <dgm:pt modelId="{E6FAD85F-9166-844E-B7AA-FE9701F647C5}" type="pres">
      <dgm:prSet presAssocID="{4AB1810F-DEA0-974E-90A4-6ABD14249E62}" presName="Name23" presStyleLbl="parChTrans1D4" presStyleIdx="1" presStyleCnt="2"/>
      <dgm:spPr/>
    </dgm:pt>
    <dgm:pt modelId="{ABEE63D0-ACE1-9947-9CAE-975209ACB1B6}" type="pres">
      <dgm:prSet presAssocID="{90BE8641-9BAB-FA41-B0C6-C4F5576115F9}" presName="hierRoot4" presStyleCnt="0"/>
      <dgm:spPr/>
    </dgm:pt>
    <dgm:pt modelId="{6E9D4E86-9FA2-C54D-B4BF-617C87E65FE5}" type="pres">
      <dgm:prSet presAssocID="{90BE8641-9BAB-FA41-B0C6-C4F5576115F9}" presName="composite4" presStyleCnt="0"/>
      <dgm:spPr/>
    </dgm:pt>
    <dgm:pt modelId="{F7C57D6F-916E-DB47-B2E4-EF35066C4EE6}" type="pres">
      <dgm:prSet presAssocID="{90BE8641-9BAB-FA41-B0C6-C4F5576115F9}" presName="image4" presStyleLbl="node4" presStyleIdx="1" presStyleCnt="2"/>
      <dgm:spPr/>
    </dgm:pt>
    <dgm:pt modelId="{885AB21A-F042-3747-8348-435885F1640E}" type="pres">
      <dgm:prSet presAssocID="{90BE8641-9BAB-FA41-B0C6-C4F5576115F9}" presName="text4" presStyleLbl="revTx" presStyleIdx="4" presStyleCnt="7">
        <dgm:presLayoutVars>
          <dgm:chPref val="3"/>
        </dgm:presLayoutVars>
      </dgm:prSet>
      <dgm:spPr/>
    </dgm:pt>
    <dgm:pt modelId="{99442BE8-4DC8-DA4D-A3EA-0903F3202729}" type="pres">
      <dgm:prSet presAssocID="{90BE8641-9BAB-FA41-B0C6-C4F5576115F9}" presName="hierChild5" presStyleCnt="0"/>
      <dgm:spPr/>
    </dgm:pt>
    <dgm:pt modelId="{D3B5995D-DA33-BD4F-9C3D-776274B21B89}" type="pres">
      <dgm:prSet presAssocID="{B5316D5E-63A1-8C45-A44D-73391B4FE9A8}" presName="Name17" presStyleLbl="parChTrans1D3" presStyleIdx="1" presStyleCnt="2"/>
      <dgm:spPr/>
    </dgm:pt>
    <dgm:pt modelId="{92EF95BE-CD64-8843-8100-AE45F7FBA2C5}" type="pres">
      <dgm:prSet presAssocID="{8B3DCD2A-EB8E-1340-9214-1C7BB0135D7E}" presName="hierRoot3" presStyleCnt="0"/>
      <dgm:spPr/>
    </dgm:pt>
    <dgm:pt modelId="{6EE8F5C7-FF28-C040-A0B6-685A1D85A175}" type="pres">
      <dgm:prSet presAssocID="{8B3DCD2A-EB8E-1340-9214-1C7BB0135D7E}" presName="composite3" presStyleCnt="0"/>
      <dgm:spPr/>
    </dgm:pt>
    <dgm:pt modelId="{0B49FD73-7988-7348-9D83-C254161C1B81}" type="pres">
      <dgm:prSet presAssocID="{8B3DCD2A-EB8E-1340-9214-1C7BB0135D7E}" presName="image3" presStyleLbl="node3" presStyleIdx="1" presStyleCnt="2"/>
      <dgm:spPr/>
    </dgm:pt>
    <dgm:pt modelId="{28FBB3B4-842F-D540-B53F-41405C4459AB}" type="pres">
      <dgm:prSet presAssocID="{8B3DCD2A-EB8E-1340-9214-1C7BB0135D7E}" presName="text3" presStyleLbl="revTx" presStyleIdx="5" presStyleCnt="7">
        <dgm:presLayoutVars>
          <dgm:chPref val="3"/>
        </dgm:presLayoutVars>
      </dgm:prSet>
      <dgm:spPr/>
    </dgm:pt>
    <dgm:pt modelId="{DF28F138-4D85-0145-B626-E2316F6358E1}" type="pres">
      <dgm:prSet presAssocID="{8B3DCD2A-EB8E-1340-9214-1C7BB0135D7E}" presName="hierChild4" presStyleCnt="0"/>
      <dgm:spPr/>
    </dgm:pt>
    <dgm:pt modelId="{7729FA2E-0B9E-8848-808C-62D532EEDF9D}" type="pres">
      <dgm:prSet presAssocID="{28DA7E3F-35C9-2240-8D2D-7E9899B3E5F8}" presName="Name10" presStyleLbl="parChTrans1D2" presStyleIdx="1" presStyleCnt="2"/>
      <dgm:spPr/>
    </dgm:pt>
    <dgm:pt modelId="{BB5567A8-92BE-9C4A-91E1-E8FA114B9363}" type="pres">
      <dgm:prSet presAssocID="{96AAB5CB-34FD-0842-95B3-AA7F1994D249}" presName="hierRoot2" presStyleCnt="0"/>
      <dgm:spPr/>
    </dgm:pt>
    <dgm:pt modelId="{E0CFB27F-DC19-2C41-9914-766A5300F7CF}" type="pres">
      <dgm:prSet presAssocID="{96AAB5CB-34FD-0842-95B3-AA7F1994D249}" presName="composite2" presStyleCnt="0"/>
      <dgm:spPr/>
    </dgm:pt>
    <dgm:pt modelId="{E221C34F-B93F-5D4C-A05B-CAB3F00C7512}" type="pres">
      <dgm:prSet presAssocID="{96AAB5CB-34FD-0842-95B3-AA7F1994D249}" presName="image2" presStyleLbl="node2" presStyleIdx="1" presStyleCnt="2"/>
      <dgm:spPr/>
    </dgm:pt>
    <dgm:pt modelId="{F6DE9B1F-4934-5D4B-8C32-DF34E3FBF16A}" type="pres">
      <dgm:prSet presAssocID="{96AAB5CB-34FD-0842-95B3-AA7F1994D249}" presName="text2" presStyleLbl="revTx" presStyleIdx="6" presStyleCnt="7">
        <dgm:presLayoutVars>
          <dgm:chPref val="3"/>
        </dgm:presLayoutVars>
      </dgm:prSet>
      <dgm:spPr/>
    </dgm:pt>
    <dgm:pt modelId="{94B351F0-BEC0-FE4F-8AF2-56DD0C4B76F2}" type="pres">
      <dgm:prSet presAssocID="{96AAB5CB-34FD-0842-95B3-AA7F1994D249}" presName="hierChild3" presStyleCnt="0"/>
      <dgm:spPr/>
    </dgm:pt>
  </dgm:ptLst>
  <dgm:cxnLst>
    <dgm:cxn modelId="{82A3340E-63A1-CC4B-9D99-3F827FFD7E47}" srcId="{B5719751-CA5F-8C41-812C-D627A7797F9E}" destId="{8B3DCD2A-EB8E-1340-9214-1C7BB0135D7E}" srcOrd="1" destOrd="0" parTransId="{B5316D5E-63A1-8C45-A44D-73391B4FE9A8}" sibTransId="{0719F7C1-EFBC-9147-9F21-D4ECC9524E41}"/>
    <dgm:cxn modelId="{9AA2BF20-9AA0-DE48-9521-10956D9CE6C8}" type="presOf" srcId="{C4C7D697-9575-7040-9A63-C565A0739B2E}" destId="{09FDC7AD-A027-CA40-942C-90762A670B87}" srcOrd="0" destOrd="0" presId="urn:microsoft.com/office/officeart/2009/layout/CirclePictureHierarchy"/>
    <dgm:cxn modelId="{58764D31-DB3B-374C-9939-9995382FA451}" type="presOf" srcId="{4AB1810F-DEA0-974E-90A4-6ABD14249E62}" destId="{E6FAD85F-9166-844E-B7AA-FE9701F647C5}" srcOrd="0" destOrd="0" presId="urn:microsoft.com/office/officeart/2009/layout/CirclePictureHierarchy"/>
    <dgm:cxn modelId="{361EE86F-2F18-D743-AA59-8D2E71F6D6AF}" srcId="{B5719751-CA5F-8C41-812C-D627A7797F9E}" destId="{C5E531F5-9AA1-AF4B-A7EA-F22105EBB46A}" srcOrd="0" destOrd="0" parTransId="{CFF41E84-89C9-6E44-BEC0-2A9AAF1D743A}" sibTransId="{69E17D37-7DC4-4E44-82AF-5C2DDCC81A33}"/>
    <dgm:cxn modelId="{DA914470-3FC8-FD4A-8102-4B886918E34A}" type="presOf" srcId="{90BE8641-9BAB-FA41-B0C6-C4F5576115F9}" destId="{885AB21A-F042-3747-8348-435885F1640E}" srcOrd="0" destOrd="0" presId="urn:microsoft.com/office/officeart/2009/layout/CirclePictureHierarchy"/>
    <dgm:cxn modelId="{D995A570-0706-CB45-A670-1B8656436FA2}" type="presOf" srcId="{96AAB5CB-34FD-0842-95B3-AA7F1994D249}" destId="{F6DE9B1F-4934-5D4B-8C32-DF34E3FBF16A}" srcOrd="0" destOrd="0" presId="urn:microsoft.com/office/officeart/2009/layout/CirclePictureHierarchy"/>
    <dgm:cxn modelId="{CAB72272-E62F-B64B-86AA-FD5706003424}" type="presOf" srcId="{2B916B42-DF71-D44B-ADE9-251DE496CE6A}" destId="{BCF7DAA3-8CB4-BC40-8D81-BAA785F746CF}" srcOrd="0" destOrd="0" presId="urn:microsoft.com/office/officeart/2009/layout/CirclePictureHierarchy"/>
    <dgm:cxn modelId="{A9470C84-CF2A-5340-A758-77541F41D43A}" srcId="{2B916B42-DF71-D44B-ADE9-251DE496CE6A}" destId="{96AAB5CB-34FD-0842-95B3-AA7F1994D249}" srcOrd="1" destOrd="0" parTransId="{28DA7E3F-35C9-2240-8D2D-7E9899B3E5F8}" sibTransId="{84A0DF7A-A0A2-FD4F-B5DD-9FD2D6906427}"/>
    <dgm:cxn modelId="{D7F93191-05BE-1748-8A67-BC2F22BB06BA}" type="presOf" srcId="{28DA7E3F-35C9-2240-8D2D-7E9899B3E5F8}" destId="{7729FA2E-0B9E-8848-808C-62D532EEDF9D}" srcOrd="0" destOrd="0" presId="urn:microsoft.com/office/officeart/2009/layout/CirclePictureHierarchy"/>
    <dgm:cxn modelId="{44469F9F-60A0-C542-BF92-741115424DD6}" type="presOf" srcId="{8B3DCD2A-EB8E-1340-9214-1C7BB0135D7E}" destId="{28FBB3B4-842F-D540-B53F-41405C4459AB}" srcOrd="0" destOrd="0" presId="urn:microsoft.com/office/officeart/2009/layout/CirclePictureHierarchy"/>
    <dgm:cxn modelId="{C0AEDBAD-EA4F-9048-8CC8-B2685BE3421C}" type="presOf" srcId="{F961188D-2D7B-4D4B-9860-4C834CD484CE}" destId="{CC366D7B-EE6A-8F4D-9A79-DE2506022D59}" srcOrd="0" destOrd="0" presId="urn:microsoft.com/office/officeart/2009/layout/CirclePictureHierarchy"/>
    <dgm:cxn modelId="{514B3FAE-02A6-1C40-952E-4CCBC5F042B6}" type="presOf" srcId="{C5E531F5-9AA1-AF4B-A7EA-F22105EBB46A}" destId="{B5CFFF4F-9C1A-5141-908F-3D257BAB27ED}" srcOrd="0" destOrd="0" presId="urn:microsoft.com/office/officeart/2009/layout/CirclePictureHierarchy"/>
    <dgm:cxn modelId="{B2B773AF-9AD8-4E40-87AF-26925DA1EC8F}" srcId="{160ACB57-147F-FA40-AC70-4EC6B51F1181}" destId="{2B916B42-DF71-D44B-ADE9-251DE496CE6A}" srcOrd="0" destOrd="0" parTransId="{812ECEC9-F9F5-8C4F-BFF5-9ED10D5C6CB9}" sibTransId="{140D6B74-D30D-5F49-9D5E-AC0A246C15CB}"/>
    <dgm:cxn modelId="{84CFA7B3-C1B5-8C4C-A275-38717198A40B}" type="presOf" srcId="{A56D6B38-01AE-3548-BB69-AAA60DFE8E6C}" destId="{EF99C075-89EC-7A44-9A57-041753C44B12}" srcOrd="0" destOrd="0" presId="urn:microsoft.com/office/officeart/2009/layout/CirclePictureHierarchy"/>
    <dgm:cxn modelId="{978747DC-FF2A-804C-9645-4CE0F9E61173}" type="presOf" srcId="{CFF41E84-89C9-6E44-BEC0-2A9AAF1D743A}" destId="{EE73C3ED-EB4A-BB45-BD9F-7278B0E56D4D}" srcOrd="0" destOrd="0" presId="urn:microsoft.com/office/officeart/2009/layout/CirclePictureHierarchy"/>
    <dgm:cxn modelId="{F6FA45E8-4E18-524C-B120-1646BF1B4287}" srcId="{C5E531F5-9AA1-AF4B-A7EA-F22105EBB46A}" destId="{90BE8641-9BAB-FA41-B0C6-C4F5576115F9}" srcOrd="1" destOrd="0" parTransId="{4AB1810F-DEA0-974E-90A4-6ABD14249E62}" sibTransId="{190BAAC9-2240-F142-BF55-261A7662D6DF}"/>
    <dgm:cxn modelId="{D9397DEA-C6C6-2A41-B65B-22B65AD4912F}" type="presOf" srcId="{B5316D5E-63A1-8C45-A44D-73391B4FE9A8}" destId="{D3B5995D-DA33-BD4F-9C3D-776274B21B89}" srcOrd="0" destOrd="0" presId="urn:microsoft.com/office/officeart/2009/layout/CirclePictureHierarchy"/>
    <dgm:cxn modelId="{DEB738ED-4F80-5343-8EF8-210236D6FEFF}" type="presOf" srcId="{160ACB57-147F-FA40-AC70-4EC6B51F1181}" destId="{5CDF1CF7-754A-0748-8432-9B899E55CB7B}" srcOrd="0" destOrd="0" presId="urn:microsoft.com/office/officeart/2009/layout/CirclePictureHierarchy"/>
    <dgm:cxn modelId="{426307F0-DF49-924C-9E50-640676E357BA}" type="presOf" srcId="{B5719751-CA5F-8C41-812C-D627A7797F9E}" destId="{B160B103-80FE-A149-81AA-218F9878BA10}" srcOrd="0" destOrd="0" presId="urn:microsoft.com/office/officeart/2009/layout/CirclePictureHierarchy"/>
    <dgm:cxn modelId="{190270F6-4F17-444D-A748-D7F303889CAD}" srcId="{2B916B42-DF71-D44B-ADE9-251DE496CE6A}" destId="{B5719751-CA5F-8C41-812C-D627A7797F9E}" srcOrd="0" destOrd="0" parTransId="{F961188D-2D7B-4D4B-9860-4C834CD484CE}" sibTransId="{8D30DAA0-AC27-9A42-A2F9-5357707812DD}"/>
    <dgm:cxn modelId="{5664E7F7-996D-C245-B102-61CE6D3FBD11}" srcId="{C5E531F5-9AA1-AF4B-A7EA-F22105EBB46A}" destId="{A56D6B38-01AE-3548-BB69-AAA60DFE8E6C}" srcOrd="0" destOrd="0" parTransId="{C4C7D697-9575-7040-9A63-C565A0739B2E}" sibTransId="{1539E1D6-7241-9849-B558-74617A2C3766}"/>
    <dgm:cxn modelId="{0206042B-F9CE-6546-AD27-1DB6930F20DC}" type="presParOf" srcId="{5CDF1CF7-754A-0748-8432-9B899E55CB7B}" destId="{BEECFAF1-54F5-D34F-B510-C5B24815DFE0}" srcOrd="0" destOrd="0" presId="urn:microsoft.com/office/officeart/2009/layout/CirclePictureHierarchy"/>
    <dgm:cxn modelId="{F094C8EF-6DF3-C040-A1E4-9A25DD21650B}" type="presParOf" srcId="{BEECFAF1-54F5-D34F-B510-C5B24815DFE0}" destId="{AB90C820-0DF3-3F49-A863-CB84F026579F}" srcOrd="0" destOrd="0" presId="urn:microsoft.com/office/officeart/2009/layout/CirclePictureHierarchy"/>
    <dgm:cxn modelId="{52ACE7A4-5EBC-BA48-9183-EE8DC700D32E}" type="presParOf" srcId="{AB90C820-0DF3-3F49-A863-CB84F026579F}" destId="{257A55FF-820D-0043-A0D3-D30D85AF79E8}" srcOrd="0" destOrd="0" presId="urn:microsoft.com/office/officeart/2009/layout/CirclePictureHierarchy"/>
    <dgm:cxn modelId="{676B7C39-3A0E-1B4C-B79D-03BAFD42F9FD}" type="presParOf" srcId="{AB90C820-0DF3-3F49-A863-CB84F026579F}" destId="{BCF7DAA3-8CB4-BC40-8D81-BAA785F746CF}" srcOrd="1" destOrd="0" presId="urn:microsoft.com/office/officeart/2009/layout/CirclePictureHierarchy"/>
    <dgm:cxn modelId="{067D1628-0D16-FC45-8957-7750310E4DED}" type="presParOf" srcId="{BEECFAF1-54F5-D34F-B510-C5B24815DFE0}" destId="{3235738A-DBFA-4842-A435-D94C5C9AEF23}" srcOrd="1" destOrd="0" presId="urn:microsoft.com/office/officeart/2009/layout/CirclePictureHierarchy"/>
    <dgm:cxn modelId="{FE91313C-6F35-8644-8BE3-977EE76C15E8}" type="presParOf" srcId="{3235738A-DBFA-4842-A435-D94C5C9AEF23}" destId="{CC366D7B-EE6A-8F4D-9A79-DE2506022D59}" srcOrd="0" destOrd="0" presId="urn:microsoft.com/office/officeart/2009/layout/CirclePictureHierarchy"/>
    <dgm:cxn modelId="{72C86763-C045-384E-93E8-CEDE33DB838A}" type="presParOf" srcId="{3235738A-DBFA-4842-A435-D94C5C9AEF23}" destId="{AB5D931C-1FC5-2F41-BE37-1276D42FCDC6}" srcOrd="1" destOrd="0" presId="urn:microsoft.com/office/officeart/2009/layout/CirclePictureHierarchy"/>
    <dgm:cxn modelId="{0C0576AB-E56C-4942-9935-8169AFD2EC6F}" type="presParOf" srcId="{AB5D931C-1FC5-2F41-BE37-1276D42FCDC6}" destId="{1254AEEB-8555-6D4C-A6AA-4BFA92EA1587}" srcOrd="0" destOrd="0" presId="urn:microsoft.com/office/officeart/2009/layout/CirclePictureHierarchy"/>
    <dgm:cxn modelId="{33105754-14B5-E74E-A87B-4B27075158B3}" type="presParOf" srcId="{1254AEEB-8555-6D4C-A6AA-4BFA92EA1587}" destId="{D6F68C17-312B-7A4A-90E3-2268E8C090A8}" srcOrd="0" destOrd="0" presId="urn:microsoft.com/office/officeart/2009/layout/CirclePictureHierarchy"/>
    <dgm:cxn modelId="{EB9FA174-2766-BC42-BEEF-DE7CE35726E1}" type="presParOf" srcId="{1254AEEB-8555-6D4C-A6AA-4BFA92EA1587}" destId="{B160B103-80FE-A149-81AA-218F9878BA10}" srcOrd="1" destOrd="0" presId="urn:microsoft.com/office/officeart/2009/layout/CirclePictureHierarchy"/>
    <dgm:cxn modelId="{7C41BCF3-91D8-BB45-8119-EE2557EF1F17}" type="presParOf" srcId="{AB5D931C-1FC5-2F41-BE37-1276D42FCDC6}" destId="{96BFD8B6-E83C-F642-A74D-A005C9FBB793}" srcOrd="1" destOrd="0" presId="urn:microsoft.com/office/officeart/2009/layout/CirclePictureHierarchy"/>
    <dgm:cxn modelId="{2D7E1C7B-DA2E-2D47-B8BD-1B01E32869AF}" type="presParOf" srcId="{96BFD8B6-E83C-F642-A74D-A005C9FBB793}" destId="{EE73C3ED-EB4A-BB45-BD9F-7278B0E56D4D}" srcOrd="0" destOrd="0" presId="urn:microsoft.com/office/officeart/2009/layout/CirclePictureHierarchy"/>
    <dgm:cxn modelId="{AC61A119-4C52-8F4D-898E-D9C6C5F2A7B8}" type="presParOf" srcId="{96BFD8B6-E83C-F642-A74D-A005C9FBB793}" destId="{C58EAD92-45AA-9B43-BC0A-7FB7A662ECAE}" srcOrd="1" destOrd="0" presId="urn:microsoft.com/office/officeart/2009/layout/CirclePictureHierarchy"/>
    <dgm:cxn modelId="{DFEF562B-FEBC-F143-B287-0A529E40F406}" type="presParOf" srcId="{C58EAD92-45AA-9B43-BC0A-7FB7A662ECAE}" destId="{EC6F4695-E1D4-7843-9673-CEDC6086B579}" srcOrd="0" destOrd="0" presId="urn:microsoft.com/office/officeart/2009/layout/CirclePictureHierarchy"/>
    <dgm:cxn modelId="{3CE010A6-7501-E44B-81F1-31BE9C1B0F87}" type="presParOf" srcId="{EC6F4695-E1D4-7843-9673-CEDC6086B579}" destId="{D90B73BA-8C24-EC40-84B2-EB6DC69BA992}" srcOrd="0" destOrd="0" presId="urn:microsoft.com/office/officeart/2009/layout/CirclePictureHierarchy"/>
    <dgm:cxn modelId="{F4D1F7D2-13AC-4944-95C8-5BBAE2ADA6CF}" type="presParOf" srcId="{EC6F4695-E1D4-7843-9673-CEDC6086B579}" destId="{B5CFFF4F-9C1A-5141-908F-3D257BAB27ED}" srcOrd="1" destOrd="0" presId="urn:microsoft.com/office/officeart/2009/layout/CirclePictureHierarchy"/>
    <dgm:cxn modelId="{C33F6025-D041-C249-A131-7D2FE2768022}" type="presParOf" srcId="{C58EAD92-45AA-9B43-BC0A-7FB7A662ECAE}" destId="{B4D5D5BA-3643-8545-8F67-C3C76DEE9DC3}" srcOrd="1" destOrd="0" presId="urn:microsoft.com/office/officeart/2009/layout/CirclePictureHierarchy"/>
    <dgm:cxn modelId="{41C8F0AB-7529-8A44-BD23-D2B74DB77B8F}" type="presParOf" srcId="{B4D5D5BA-3643-8545-8F67-C3C76DEE9DC3}" destId="{09FDC7AD-A027-CA40-942C-90762A670B87}" srcOrd="0" destOrd="0" presId="urn:microsoft.com/office/officeart/2009/layout/CirclePictureHierarchy"/>
    <dgm:cxn modelId="{422E3346-82F3-E949-B524-83754E9839EC}" type="presParOf" srcId="{B4D5D5BA-3643-8545-8F67-C3C76DEE9DC3}" destId="{BBA33807-43C5-CE46-9A57-A2AD2CD691FA}" srcOrd="1" destOrd="0" presId="urn:microsoft.com/office/officeart/2009/layout/CirclePictureHierarchy"/>
    <dgm:cxn modelId="{88BE2631-257D-F34E-87B0-F35BC8EE8EBF}" type="presParOf" srcId="{BBA33807-43C5-CE46-9A57-A2AD2CD691FA}" destId="{4E64624D-043D-B541-9FB0-7B220D9EE516}" srcOrd="0" destOrd="0" presId="urn:microsoft.com/office/officeart/2009/layout/CirclePictureHierarchy"/>
    <dgm:cxn modelId="{30385FE9-7F7B-1243-9730-1B872DC397B3}" type="presParOf" srcId="{4E64624D-043D-B541-9FB0-7B220D9EE516}" destId="{2218A981-AE8A-D04D-8C25-8F74017DD0ED}" srcOrd="0" destOrd="0" presId="urn:microsoft.com/office/officeart/2009/layout/CirclePictureHierarchy"/>
    <dgm:cxn modelId="{EE3F6212-C6B3-3842-87A2-9E4B4A88D5CD}" type="presParOf" srcId="{4E64624D-043D-B541-9FB0-7B220D9EE516}" destId="{EF99C075-89EC-7A44-9A57-041753C44B12}" srcOrd="1" destOrd="0" presId="urn:microsoft.com/office/officeart/2009/layout/CirclePictureHierarchy"/>
    <dgm:cxn modelId="{65979803-DDDE-9943-AB2E-9AE1FFA3B040}" type="presParOf" srcId="{BBA33807-43C5-CE46-9A57-A2AD2CD691FA}" destId="{24DED222-F8E4-384E-9506-AC586C4CF091}" srcOrd="1" destOrd="0" presId="urn:microsoft.com/office/officeart/2009/layout/CirclePictureHierarchy"/>
    <dgm:cxn modelId="{66FA7EB5-7F5F-9F40-809A-A8D7AEA413CB}" type="presParOf" srcId="{B4D5D5BA-3643-8545-8F67-C3C76DEE9DC3}" destId="{E6FAD85F-9166-844E-B7AA-FE9701F647C5}" srcOrd="2" destOrd="0" presId="urn:microsoft.com/office/officeart/2009/layout/CirclePictureHierarchy"/>
    <dgm:cxn modelId="{F145086D-81F4-604D-805E-5CC5C8F56B69}" type="presParOf" srcId="{B4D5D5BA-3643-8545-8F67-C3C76DEE9DC3}" destId="{ABEE63D0-ACE1-9947-9CAE-975209ACB1B6}" srcOrd="3" destOrd="0" presId="urn:microsoft.com/office/officeart/2009/layout/CirclePictureHierarchy"/>
    <dgm:cxn modelId="{FD1202A8-1C01-F44E-B31A-93B816054DA6}" type="presParOf" srcId="{ABEE63D0-ACE1-9947-9CAE-975209ACB1B6}" destId="{6E9D4E86-9FA2-C54D-B4BF-617C87E65FE5}" srcOrd="0" destOrd="0" presId="urn:microsoft.com/office/officeart/2009/layout/CirclePictureHierarchy"/>
    <dgm:cxn modelId="{25692226-172E-EE46-B814-AA75334F6ED7}" type="presParOf" srcId="{6E9D4E86-9FA2-C54D-B4BF-617C87E65FE5}" destId="{F7C57D6F-916E-DB47-B2E4-EF35066C4EE6}" srcOrd="0" destOrd="0" presId="urn:microsoft.com/office/officeart/2009/layout/CirclePictureHierarchy"/>
    <dgm:cxn modelId="{86A1C464-78B3-4A4A-83E7-04F830F86239}" type="presParOf" srcId="{6E9D4E86-9FA2-C54D-B4BF-617C87E65FE5}" destId="{885AB21A-F042-3747-8348-435885F1640E}" srcOrd="1" destOrd="0" presId="urn:microsoft.com/office/officeart/2009/layout/CirclePictureHierarchy"/>
    <dgm:cxn modelId="{35553EC1-B2BA-4F4F-BD8A-4116FB470D69}" type="presParOf" srcId="{ABEE63D0-ACE1-9947-9CAE-975209ACB1B6}" destId="{99442BE8-4DC8-DA4D-A3EA-0903F3202729}" srcOrd="1" destOrd="0" presId="urn:microsoft.com/office/officeart/2009/layout/CirclePictureHierarchy"/>
    <dgm:cxn modelId="{EA74B93D-F127-9C45-9216-D4201C70DA18}" type="presParOf" srcId="{96BFD8B6-E83C-F642-A74D-A005C9FBB793}" destId="{D3B5995D-DA33-BD4F-9C3D-776274B21B89}" srcOrd="2" destOrd="0" presId="urn:microsoft.com/office/officeart/2009/layout/CirclePictureHierarchy"/>
    <dgm:cxn modelId="{9ECFC62E-45A3-5141-B8A7-7D2F46AB0EE3}" type="presParOf" srcId="{96BFD8B6-E83C-F642-A74D-A005C9FBB793}" destId="{92EF95BE-CD64-8843-8100-AE45F7FBA2C5}" srcOrd="3" destOrd="0" presId="urn:microsoft.com/office/officeart/2009/layout/CirclePictureHierarchy"/>
    <dgm:cxn modelId="{41B5FB1E-A79F-214D-BB31-BB0C971A1B49}" type="presParOf" srcId="{92EF95BE-CD64-8843-8100-AE45F7FBA2C5}" destId="{6EE8F5C7-FF28-C040-A0B6-685A1D85A175}" srcOrd="0" destOrd="0" presId="urn:microsoft.com/office/officeart/2009/layout/CirclePictureHierarchy"/>
    <dgm:cxn modelId="{AE0A6867-3899-3642-AD0B-3C28BA50DBC4}" type="presParOf" srcId="{6EE8F5C7-FF28-C040-A0B6-685A1D85A175}" destId="{0B49FD73-7988-7348-9D83-C254161C1B81}" srcOrd="0" destOrd="0" presId="urn:microsoft.com/office/officeart/2009/layout/CirclePictureHierarchy"/>
    <dgm:cxn modelId="{37852439-752F-764E-8BCB-862639D71B29}" type="presParOf" srcId="{6EE8F5C7-FF28-C040-A0B6-685A1D85A175}" destId="{28FBB3B4-842F-D540-B53F-41405C4459AB}" srcOrd="1" destOrd="0" presId="urn:microsoft.com/office/officeart/2009/layout/CirclePictureHierarchy"/>
    <dgm:cxn modelId="{94F50028-4212-5D4C-B6E8-0F9DA666A1A7}" type="presParOf" srcId="{92EF95BE-CD64-8843-8100-AE45F7FBA2C5}" destId="{DF28F138-4D85-0145-B626-E2316F6358E1}" srcOrd="1" destOrd="0" presId="urn:microsoft.com/office/officeart/2009/layout/CirclePictureHierarchy"/>
    <dgm:cxn modelId="{CEB88005-85F4-2D4F-8152-1F84AF03561B}" type="presParOf" srcId="{3235738A-DBFA-4842-A435-D94C5C9AEF23}" destId="{7729FA2E-0B9E-8848-808C-62D532EEDF9D}" srcOrd="2" destOrd="0" presId="urn:microsoft.com/office/officeart/2009/layout/CirclePictureHierarchy"/>
    <dgm:cxn modelId="{F534B0F8-FFFC-E34D-AE2F-ECF59F193780}" type="presParOf" srcId="{3235738A-DBFA-4842-A435-D94C5C9AEF23}" destId="{BB5567A8-92BE-9C4A-91E1-E8FA114B9363}" srcOrd="3" destOrd="0" presId="urn:microsoft.com/office/officeart/2009/layout/CirclePictureHierarchy"/>
    <dgm:cxn modelId="{BCE90FD5-7C61-5048-BF74-108E2898B4E4}" type="presParOf" srcId="{BB5567A8-92BE-9C4A-91E1-E8FA114B9363}" destId="{E0CFB27F-DC19-2C41-9914-766A5300F7CF}" srcOrd="0" destOrd="0" presId="urn:microsoft.com/office/officeart/2009/layout/CirclePictureHierarchy"/>
    <dgm:cxn modelId="{9AA8350E-164D-5E49-ACEA-8DB7A684A66E}" type="presParOf" srcId="{E0CFB27F-DC19-2C41-9914-766A5300F7CF}" destId="{E221C34F-B93F-5D4C-A05B-CAB3F00C7512}" srcOrd="0" destOrd="0" presId="urn:microsoft.com/office/officeart/2009/layout/CirclePictureHierarchy"/>
    <dgm:cxn modelId="{04949C60-4762-5E4F-A35D-61AE875DCDF4}" type="presParOf" srcId="{E0CFB27F-DC19-2C41-9914-766A5300F7CF}" destId="{F6DE9B1F-4934-5D4B-8C32-DF34E3FBF16A}" srcOrd="1" destOrd="0" presId="urn:microsoft.com/office/officeart/2009/layout/CirclePictureHierarchy"/>
    <dgm:cxn modelId="{52984930-E622-0940-9138-581C5DE19D90}" type="presParOf" srcId="{BB5567A8-92BE-9C4A-91E1-E8FA114B9363}" destId="{94B351F0-BEC0-FE4F-8AF2-56DD0C4B76F2}" srcOrd="1" destOrd="0" presId="urn:microsoft.com/office/officeart/2009/layout/CirclePictureHierarchy"/>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29FA2E-0B9E-8848-808C-62D532EEDF9D}">
      <dsp:nvSpPr>
        <dsp:cNvPr id="0" name=""/>
        <dsp:cNvSpPr/>
      </dsp:nvSpPr>
      <dsp:spPr>
        <a:xfrm>
          <a:off x="1321593" y="356830"/>
          <a:ext cx="392906" cy="91440"/>
        </a:xfrm>
        <a:custGeom>
          <a:avLst/>
          <a:gdLst/>
          <a:ahLst/>
          <a:cxnLst/>
          <a:rect l="0" t="0" r="0" b="0"/>
          <a:pathLst>
            <a:path>
              <a:moveTo>
                <a:pt x="0" y="45720"/>
              </a:moveTo>
              <a:lnTo>
                <a:pt x="0" y="91082"/>
              </a:lnTo>
              <a:lnTo>
                <a:pt x="392906" y="91082"/>
              </a:lnTo>
              <a:lnTo>
                <a:pt x="392906" y="135731"/>
              </a:lnTo>
            </a:path>
          </a:pathLst>
        </a:custGeom>
        <a:noFill/>
        <a:ln w="6350" cap="flat" cmpd="sng" algn="ctr">
          <a:solidFill>
            <a:schemeClr val="accent4">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3B5995D-DA33-BD4F-9C3D-776274B21B89}">
      <dsp:nvSpPr>
        <dsp:cNvPr id="0" name=""/>
        <dsp:cNvSpPr/>
      </dsp:nvSpPr>
      <dsp:spPr>
        <a:xfrm>
          <a:off x="928687" y="732591"/>
          <a:ext cx="392906" cy="91440"/>
        </a:xfrm>
        <a:custGeom>
          <a:avLst/>
          <a:gdLst/>
          <a:ahLst/>
          <a:cxnLst/>
          <a:rect l="0" t="0" r="0" b="0"/>
          <a:pathLst>
            <a:path>
              <a:moveTo>
                <a:pt x="0" y="45720"/>
              </a:moveTo>
              <a:lnTo>
                <a:pt x="0" y="91082"/>
              </a:lnTo>
              <a:lnTo>
                <a:pt x="392906" y="91082"/>
              </a:lnTo>
              <a:lnTo>
                <a:pt x="392906" y="135731"/>
              </a:lnTo>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6FAD85F-9166-844E-B7AA-FE9701F647C5}">
      <dsp:nvSpPr>
        <dsp:cNvPr id="0" name=""/>
        <dsp:cNvSpPr/>
      </dsp:nvSpPr>
      <dsp:spPr>
        <a:xfrm>
          <a:off x="535781" y="1108352"/>
          <a:ext cx="392906" cy="91440"/>
        </a:xfrm>
        <a:custGeom>
          <a:avLst/>
          <a:gdLst/>
          <a:ahLst/>
          <a:cxnLst/>
          <a:rect l="0" t="0" r="0" b="0"/>
          <a:pathLst>
            <a:path>
              <a:moveTo>
                <a:pt x="0" y="45720"/>
              </a:moveTo>
              <a:lnTo>
                <a:pt x="0" y="91082"/>
              </a:lnTo>
              <a:lnTo>
                <a:pt x="392906" y="91082"/>
              </a:lnTo>
              <a:lnTo>
                <a:pt x="392906" y="135731"/>
              </a:lnTo>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9FDC7AD-A027-CA40-942C-90762A670B87}">
      <dsp:nvSpPr>
        <dsp:cNvPr id="0" name=""/>
        <dsp:cNvSpPr/>
      </dsp:nvSpPr>
      <dsp:spPr>
        <a:xfrm>
          <a:off x="142874" y="1108352"/>
          <a:ext cx="392906" cy="91440"/>
        </a:xfrm>
        <a:custGeom>
          <a:avLst/>
          <a:gdLst/>
          <a:ahLst/>
          <a:cxnLst/>
          <a:rect l="0" t="0" r="0" b="0"/>
          <a:pathLst>
            <a:path>
              <a:moveTo>
                <a:pt x="392906" y="45720"/>
              </a:moveTo>
              <a:lnTo>
                <a:pt x="392906" y="91082"/>
              </a:lnTo>
              <a:lnTo>
                <a:pt x="0" y="91082"/>
              </a:lnTo>
              <a:lnTo>
                <a:pt x="0" y="135731"/>
              </a:lnTo>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E73C3ED-EB4A-BB45-BD9F-7278B0E56D4D}">
      <dsp:nvSpPr>
        <dsp:cNvPr id="0" name=""/>
        <dsp:cNvSpPr/>
      </dsp:nvSpPr>
      <dsp:spPr>
        <a:xfrm>
          <a:off x="535781" y="732591"/>
          <a:ext cx="392906" cy="91440"/>
        </a:xfrm>
        <a:custGeom>
          <a:avLst/>
          <a:gdLst/>
          <a:ahLst/>
          <a:cxnLst/>
          <a:rect l="0" t="0" r="0" b="0"/>
          <a:pathLst>
            <a:path>
              <a:moveTo>
                <a:pt x="392906" y="45720"/>
              </a:moveTo>
              <a:lnTo>
                <a:pt x="392906" y="91082"/>
              </a:lnTo>
              <a:lnTo>
                <a:pt x="0" y="91082"/>
              </a:lnTo>
              <a:lnTo>
                <a:pt x="0" y="135731"/>
              </a:lnTo>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C366D7B-EE6A-8F4D-9A79-DE2506022D59}">
      <dsp:nvSpPr>
        <dsp:cNvPr id="0" name=""/>
        <dsp:cNvSpPr/>
      </dsp:nvSpPr>
      <dsp:spPr>
        <a:xfrm>
          <a:off x="928687" y="356830"/>
          <a:ext cx="392906" cy="91440"/>
        </a:xfrm>
        <a:custGeom>
          <a:avLst/>
          <a:gdLst/>
          <a:ahLst/>
          <a:cxnLst/>
          <a:rect l="0" t="0" r="0" b="0"/>
          <a:pathLst>
            <a:path>
              <a:moveTo>
                <a:pt x="392906" y="45720"/>
              </a:moveTo>
              <a:lnTo>
                <a:pt x="392906" y="91082"/>
              </a:lnTo>
              <a:lnTo>
                <a:pt x="0" y="91082"/>
              </a:lnTo>
              <a:lnTo>
                <a:pt x="0" y="135731"/>
              </a:lnTo>
            </a:path>
          </a:pathLst>
        </a:custGeom>
        <a:noFill/>
        <a:ln w="6350" cap="flat" cmpd="sng" algn="ctr">
          <a:solidFill>
            <a:schemeClr val="accent4">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57A55FF-820D-0043-A0D3-D30D85AF79E8}">
      <dsp:nvSpPr>
        <dsp:cNvPr id="0" name=""/>
        <dsp:cNvSpPr/>
      </dsp:nvSpPr>
      <dsp:spPr>
        <a:xfrm>
          <a:off x="1178718" y="116800"/>
          <a:ext cx="285749" cy="285749"/>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CF7DAA3-8CB4-BC40-8D81-BAA785F746CF}">
      <dsp:nvSpPr>
        <dsp:cNvPr id="0" name=""/>
        <dsp:cNvSpPr/>
      </dsp:nvSpPr>
      <dsp:spPr>
        <a:xfrm>
          <a:off x="1464468" y="116085"/>
          <a:ext cx="428624" cy="2857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US" sz="800" kern="1200"/>
            <a:t>total cells</a:t>
          </a:r>
        </a:p>
      </dsp:txBody>
      <dsp:txXfrm>
        <a:off x="1464468" y="116085"/>
        <a:ext cx="428624" cy="285749"/>
      </dsp:txXfrm>
    </dsp:sp>
    <dsp:sp modelId="{D6F68C17-312B-7A4A-90E3-2268E8C090A8}">
      <dsp:nvSpPr>
        <dsp:cNvPr id="0" name=""/>
        <dsp:cNvSpPr/>
      </dsp:nvSpPr>
      <dsp:spPr>
        <a:xfrm>
          <a:off x="785812" y="492561"/>
          <a:ext cx="285749" cy="285749"/>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160B103-80FE-A149-81AA-218F9878BA10}">
      <dsp:nvSpPr>
        <dsp:cNvPr id="0" name=""/>
        <dsp:cNvSpPr/>
      </dsp:nvSpPr>
      <dsp:spPr>
        <a:xfrm>
          <a:off x="1071562" y="491847"/>
          <a:ext cx="428624" cy="2857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US" sz="800" kern="1200"/>
            <a:t>CD45+</a:t>
          </a:r>
        </a:p>
      </dsp:txBody>
      <dsp:txXfrm>
        <a:off x="1071562" y="491847"/>
        <a:ext cx="428624" cy="285749"/>
      </dsp:txXfrm>
    </dsp:sp>
    <dsp:sp modelId="{D90B73BA-8C24-EC40-84B2-EB6DC69BA992}">
      <dsp:nvSpPr>
        <dsp:cNvPr id="0" name=""/>
        <dsp:cNvSpPr/>
      </dsp:nvSpPr>
      <dsp:spPr>
        <a:xfrm>
          <a:off x="392906" y="868322"/>
          <a:ext cx="285749" cy="285749"/>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5CFFF4F-9C1A-5141-908F-3D257BAB27ED}">
      <dsp:nvSpPr>
        <dsp:cNvPr id="0" name=""/>
        <dsp:cNvSpPr/>
      </dsp:nvSpPr>
      <dsp:spPr>
        <a:xfrm>
          <a:off x="678656" y="867608"/>
          <a:ext cx="428624" cy="2857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US" sz="800" kern="1200"/>
            <a:t>CD3+</a:t>
          </a:r>
        </a:p>
      </dsp:txBody>
      <dsp:txXfrm>
        <a:off x="678656" y="867608"/>
        <a:ext cx="428624" cy="285749"/>
      </dsp:txXfrm>
    </dsp:sp>
    <dsp:sp modelId="{2218A981-AE8A-D04D-8C25-8F74017DD0ED}">
      <dsp:nvSpPr>
        <dsp:cNvPr id="0" name=""/>
        <dsp:cNvSpPr/>
      </dsp:nvSpPr>
      <dsp:spPr>
        <a:xfrm>
          <a:off x="0" y="1244084"/>
          <a:ext cx="285749" cy="285749"/>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F99C075-89EC-7A44-9A57-041753C44B12}">
      <dsp:nvSpPr>
        <dsp:cNvPr id="0" name=""/>
        <dsp:cNvSpPr/>
      </dsp:nvSpPr>
      <dsp:spPr>
        <a:xfrm>
          <a:off x="285750" y="1243369"/>
          <a:ext cx="428624" cy="2857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US" sz="800" kern="1200"/>
            <a:t>CD4+</a:t>
          </a:r>
        </a:p>
      </dsp:txBody>
      <dsp:txXfrm>
        <a:off x="285750" y="1243369"/>
        <a:ext cx="428624" cy="285749"/>
      </dsp:txXfrm>
    </dsp:sp>
    <dsp:sp modelId="{F7C57D6F-916E-DB47-B2E4-EF35066C4EE6}">
      <dsp:nvSpPr>
        <dsp:cNvPr id="0" name=""/>
        <dsp:cNvSpPr/>
      </dsp:nvSpPr>
      <dsp:spPr>
        <a:xfrm>
          <a:off x="785812" y="1244084"/>
          <a:ext cx="285749" cy="285749"/>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85AB21A-F042-3747-8348-435885F1640E}">
      <dsp:nvSpPr>
        <dsp:cNvPr id="0" name=""/>
        <dsp:cNvSpPr/>
      </dsp:nvSpPr>
      <dsp:spPr>
        <a:xfrm>
          <a:off x="1071562" y="1243369"/>
          <a:ext cx="428624" cy="2857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US" sz="800" kern="1200"/>
            <a:t>CD8+</a:t>
          </a:r>
        </a:p>
      </dsp:txBody>
      <dsp:txXfrm>
        <a:off x="1071562" y="1243369"/>
        <a:ext cx="428624" cy="285749"/>
      </dsp:txXfrm>
    </dsp:sp>
    <dsp:sp modelId="{0B49FD73-7988-7348-9D83-C254161C1B81}">
      <dsp:nvSpPr>
        <dsp:cNvPr id="0" name=""/>
        <dsp:cNvSpPr/>
      </dsp:nvSpPr>
      <dsp:spPr>
        <a:xfrm>
          <a:off x="1178718" y="868322"/>
          <a:ext cx="285749" cy="285749"/>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FBB3B4-842F-D540-B53F-41405C4459AB}">
      <dsp:nvSpPr>
        <dsp:cNvPr id="0" name=""/>
        <dsp:cNvSpPr/>
      </dsp:nvSpPr>
      <dsp:spPr>
        <a:xfrm>
          <a:off x="1464468" y="867608"/>
          <a:ext cx="428624" cy="2857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US" sz="800" kern="1200"/>
            <a:t>CD3-</a:t>
          </a:r>
        </a:p>
      </dsp:txBody>
      <dsp:txXfrm>
        <a:off x="1464468" y="867608"/>
        <a:ext cx="428624" cy="285749"/>
      </dsp:txXfrm>
    </dsp:sp>
    <dsp:sp modelId="{E221C34F-B93F-5D4C-A05B-CAB3F00C7512}">
      <dsp:nvSpPr>
        <dsp:cNvPr id="0" name=""/>
        <dsp:cNvSpPr/>
      </dsp:nvSpPr>
      <dsp:spPr>
        <a:xfrm>
          <a:off x="1571625" y="492561"/>
          <a:ext cx="285749" cy="285749"/>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6DE9B1F-4934-5D4B-8C32-DF34E3FBF16A}">
      <dsp:nvSpPr>
        <dsp:cNvPr id="0" name=""/>
        <dsp:cNvSpPr/>
      </dsp:nvSpPr>
      <dsp:spPr>
        <a:xfrm>
          <a:off x="1857375" y="491847"/>
          <a:ext cx="428624" cy="2857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US" sz="800" kern="1200"/>
            <a:t>CD45-</a:t>
          </a:r>
        </a:p>
      </dsp:txBody>
      <dsp:txXfrm>
        <a:off x="1857375" y="491847"/>
        <a:ext cx="428624" cy="285749"/>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Dominator</dc:creator>
  <cp:keywords/>
  <dc:description/>
  <cp:lastModifiedBy>White, Amanda Nicole</cp:lastModifiedBy>
  <cp:revision>7</cp:revision>
  <dcterms:created xsi:type="dcterms:W3CDTF">2017-03-03T20:27:00Z</dcterms:created>
  <dcterms:modified xsi:type="dcterms:W3CDTF">2024-04-19T13:31:00Z</dcterms:modified>
</cp:coreProperties>
</file>