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98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24039" cy="104851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39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6"/>
        <w:rPr>
          <w:rFonts w:ascii="Times New Roman"/>
          <w:sz w:val="24"/>
        </w:rPr>
      </w:pPr>
    </w:p>
    <w:p>
      <w:pPr>
        <w:pStyle w:val="Heading1"/>
        <w:ind w:left="0" w:right="303"/>
        <w:jc w:val="center"/>
        <w:rPr>
          <w:rFonts w:ascii="Lucida Sans"/>
        </w:rPr>
      </w:pPr>
      <w:r>
        <w:rPr>
          <w:rFonts w:ascii="Lucida Sans"/>
          <w:spacing w:val="-6"/>
        </w:rPr>
        <w:t>Substantive</w:t>
      </w:r>
      <w:r>
        <w:rPr>
          <w:rFonts w:ascii="Lucida Sans"/>
          <w:spacing w:val="-17"/>
        </w:rPr>
        <w:t> </w:t>
      </w:r>
      <w:r>
        <w:rPr>
          <w:rFonts w:ascii="Lucida Sans"/>
          <w:spacing w:val="-6"/>
        </w:rPr>
        <w:t>Change</w:t>
      </w:r>
      <w:r>
        <w:rPr>
          <w:rFonts w:ascii="Lucida Sans"/>
          <w:spacing w:val="-14"/>
        </w:rPr>
        <w:t> </w:t>
      </w:r>
      <w:r>
        <w:rPr>
          <w:rFonts w:ascii="Lucida Sans"/>
          <w:spacing w:val="-6"/>
        </w:rPr>
        <w:t>Quick</w:t>
      </w:r>
      <w:r>
        <w:rPr>
          <w:rFonts w:ascii="Lucida Sans"/>
          <w:spacing w:val="-15"/>
        </w:rPr>
        <w:t> </w:t>
      </w:r>
      <w:r>
        <w:rPr>
          <w:rFonts w:ascii="Lucida Sans"/>
          <w:spacing w:val="-6"/>
        </w:rPr>
        <w:t>Reference</w:t>
      </w:r>
      <w:r>
        <w:rPr>
          <w:rFonts w:ascii="Lucida Sans"/>
          <w:spacing w:val="-16"/>
        </w:rPr>
        <w:t> </w:t>
      </w:r>
      <w:r>
        <w:rPr>
          <w:rFonts w:ascii="Lucida Sans"/>
          <w:spacing w:val="-6"/>
        </w:rPr>
        <w:t>Guide</w:t>
      </w:r>
    </w:p>
    <w:p>
      <w:pPr>
        <w:pStyle w:val="BodyText"/>
        <w:rPr>
          <w:rFonts w:ascii="Lucida Sans"/>
          <w:sz w:val="24"/>
        </w:rPr>
      </w:pPr>
    </w:p>
    <w:p>
      <w:pPr>
        <w:pStyle w:val="BodyText"/>
        <w:spacing w:before="13"/>
        <w:rPr>
          <w:rFonts w:ascii="Lucida Sans"/>
          <w:sz w:val="24"/>
        </w:rPr>
      </w:pPr>
    </w:p>
    <w:p>
      <w:pPr>
        <w:pStyle w:val="BodyText"/>
        <w:spacing w:line="271" w:lineRule="auto"/>
        <w:ind w:left="185" w:right="139"/>
        <w:rPr>
          <w:b w:val="0"/>
        </w:rPr>
      </w:pPr>
      <w:r>
        <w:rPr>
          <w:b w:val="0"/>
        </w:rPr>
        <w:t>The SACSCOC Liaison is responsible for informing SACSCOC of any substantive changes at Baylor</w:t>
      </w:r>
      <w:r>
        <w:rPr>
          <w:b w:val="0"/>
          <w:spacing w:val="-7"/>
        </w:rPr>
        <w:t> </w:t>
      </w:r>
      <w:r>
        <w:rPr>
          <w:b w:val="0"/>
        </w:rPr>
        <w:t>College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Medicine</w:t>
      </w:r>
      <w:r>
        <w:rPr>
          <w:b w:val="0"/>
          <w:spacing w:val="-7"/>
        </w:rPr>
        <w:t> </w:t>
      </w:r>
      <w:r>
        <w:rPr>
          <w:b w:val="0"/>
        </w:rPr>
        <w:t>through</w:t>
      </w:r>
      <w:r>
        <w:rPr>
          <w:b w:val="0"/>
          <w:spacing w:val="-6"/>
        </w:rPr>
        <w:t> </w:t>
      </w:r>
      <w:r>
        <w:rPr>
          <w:b w:val="0"/>
        </w:rPr>
        <w:t>notification</w:t>
      </w:r>
      <w:r>
        <w:rPr>
          <w:b w:val="0"/>
          <w:spacing w:val="-7"/>
        </w:rPr>
        <w:t> </w:t>
      </w:r>
      <w:r>
        <w:rPr>
          <w:b w:val="0"/>
        </w:rPr>
        <w:t>or</w:t>
      </w:r>
      <w:r>
        <w:rPr>
          <w:b w:val="0"/>
          <w:spacing w:val="-8"/>
        </w:rPr>
        <w:t> </w:t>
      </w:r>
      <w:r>
        <w:rPr>
          <w:b w:val="0"/>
        </w:rPr>
        <w:t>seeking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approval.</w:t>
      </w:r>
      <w:r>
        <w:rPr>
          <w:b w:val="0"/>
          <w:spacing w:val="-7"/>
        </w:rPr>
        <w:t> </w:t>
      </w:r>
      <w:r>
        <w:rPr>
          <w:b w:val="0"/>
        </w:rPr>
        <w:t>Such</w:t>
      </w:r>
      <w:r>
        <w:rPr>
          <w:b w:val="0"/>
          <w:spacing w:val="-6"/>
        </w:rPr>
        <w:t> </w:t>
      </w:r>
      <w:r>
        <w:rPr>
          <w:b w:val="0"/>
        </w:rPr>
        <w:t>modifications</w:t>
      </w:r>
      <w:r>
        <w:rPr>
          <w:b w:val="0"/>
          <w:spacing w:val="-6"/>
        </w:rPr>
        <w:t> </w:t>
      </w:r>
      <w:r>
        <w:rPr>
          <w:b w:val="0"/>
        </w:rPr>
        <w:t>are described in the </w:t>
      </w:r>
      <w:hyperlink r:id="rId6">
        <w:r>
          <w:rPr>
            <w:b w:val="0"/>
            <w:color w:val="3F54FF"/>
            <w:u w:val="single" w:color="3F54FF"/>
          </w:rPr>
          <w:t>SACSCOC Substantive Change Policy</w:t>
        </w:r>
      </w:hyperlink>
      <w:r>
        <w:rPr>
          <w:b w:val="0"/>
          <w:color w:val="3F54FF"/>
          <w:u w:val="none"/>
        </w:rPr>
        <w:t> </w:t>
      </w:r>
      <w:r>
        <w:rPr>
          <w:b w:val="0"/>
          <w:u w:val="none"/>
        </w:rPr>
        <w:t>and must be communicated prior to implementation.</w:t>
      </w:r>
      <w:r>
        <w:rPr>
          <w:b w:val="0"/>
          <w:spacing w:val="40"/>
          <w:u w:val="none"/>
        </w:rPr>
        <w:t> </w:t>
      </w:r>
      <w:r>
        <w:rPr>
          <w:b w:val="0"/>
          <w:u w:val="none"/>
        </w:rPr>
        <w:t>In order to ensure adherence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with this policy, please use this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document as a quick reference guide.</w:t>
      </w:r>
    </w:p>
    <w:p>
      <w:pPr>
        <w:pStyle w:val="BodyText"/>
        <w:spacing w:before="166"/>
        <w:rPr>
          <w:b w:val="0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</w:rPr>
        <w:t>What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1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substantive</w:t>
      </w:r>
      <w:r>
        <w:rPr>
          <w:b w:val="0"/>
          <w:spacing w:val="-15"/>
        </w:rPr>
        <w:t> </w:t>
      </w:r>
      <w:r>
        <w:rPr>
          <w:b w:val="0"/>
          <w:spacing w:val="-2"/>
        </w:rPr>
        <w:t>change?</w:t>
      </w:r>
    </w:p>
    <w:p>
      <w:pPr>
        <w:pStyle w:val="BodyText"/>
        <w:spacing w:line="268" w:lineRule="auto" w:before="152"/>
        <w:ind w:left="185" w:right="139"/>
        <w:rPr>
          <w:b w:val="0"/>
        </w:rPr>
      </w:pPr>
      <w:r>
        <w:rPr>
          <w:b w:val="0"/>
        </w:rPr>
        <w:t>Substantive</w:t>
      </w:r>
      <w:r>
        <w:rPr>
          <w:b w:val="0"/>
          <w:spacing w:val="-4"/>
        </w:rPr>
        <w:t> </w:t>
      </w:r>
      <w:r>
        <w:rPr>
          <w:b w:val="0"/>
        </w:rPr>
        <w:t>change</w:t>
      </w:r>
      <w:r>
        <w:rPr>
          <w:b w:val="0"/>
          <w:spacing w:val="-4"/>
        </w:rPr>
        <w:t> </w:t>
      </w:r>
      <w:r>
        <w:rPr>
          <w:b w:val="0"/>
        </w:rPr>
        <w:t>is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significant</w:t>
      </w:r>
      <w:r>
        <w:rPr>
          <w:b w:val="0"/>
          <w:spacing w:val="-5"/>
        </w:rPr>
        <w:t> </w:t>
      </w:r>
      <w:r>
        <w:rPr>
          <w:b w:val="0"/>
        </w:rPr>
        <w:t>modification</w:t>
      </w:r>
      <w:r>
        <w:rPr>
          <w:b w:val="0"/>
          <w:spacing w:val="-8"/>
        </w:rPr>
        <w:t> </w:t>
      </w:r>
      <w:r>
        <w:rPr>
          <w:b w:val="0"/>
        </w:rPr>
        <w:t>or</w:t>
      </w:r>
      <w:r>
        <w:rPr>
          <w:b w:val="0"/>
          <w:spacing w:val="-5"/>
        </w:rPr>
        <w:t> </w:t>
      </w:r>
      <w:r>
        <w:rPr>
          <w:b w:val="0"/>
        </w:rPr>
        <w:t>expansion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nature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scope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an accredited institution.</w:t>
      </w:r>
    </w:p>
    <w:p>
      <w:pPr>
        <w:pStyle w:val="BodyText"/>
        <w:spacing w:before="82"/>
        <w:rPr>
          <w:b w:val="0"/>
        </w:rPr>
      </w:pPr>
    </w:p>
    <w:p>
      <w:pPr>
        <w:pStyle w:val="Heading2"/>
        <w:rPr>
          <w:b w:val="0"/>
        </w:rPr>
      </w:pPr>
      <w:r>
        <w:rPr>
          <w:b w:val="0"/>
        </w:rPr>
        <w:t>Where</w:t>
      </w:r>
      <w:r>
        <w:rPr>
          <w:b w:val="0"/>
          <w:spacing w:val="-3"/>
        </w:rPr>
        <w:t> </w:t>
      </w:r>
      <w:r>
        <w:rPr>
          <w:b w:val="0"/>
        </w:rPr>
        <w:t>can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-5"/>
        </w:rPr>
        <w:t> </w:t>
      </w:r>
      <w:r>
        <w:rPr>
          <w:b w:val="0"/>
        </w:rPr>
        <w:t>find</w:t>
      </w:r>
      <w:r>
        <w:rPr>
          <w:b w:val="0"/>
          <w:spacing w:val="-2"/>
        </w:rPr>
        <w:t> </w:t>
      </w:r>
      <w:r>
        <w:rPr>
          <w:b w:val="0"/>
        </w:rPr>
        <w:t>assistance</w:t>
      </w:r>
      <w:r>
        <w:rPr>
          <w:b w:val="0"/>
          <w:spacing w:val="-3"/>
        </w:rPr>
        <w:t> </w:t>
      </w:r>
      <w:r>
        <w:rPr>
          <w:b w:val="0"/>
        </w:rPr>
        <w:t>with</w:t>
      </w:r>
      <w:r>
        <w:rPr>
          <w:b w:val="0"/>
          <w:spacing w:val="-3"/>
        </w:rPr>
        <w:t> </w:t>
      </w:r>
      <w:r>
        <w:rPr>
          <w:b w:val="0"/>
        </w:rPr>
        <w:t>understanding</w:t>
      </w:r>
      <w:r>
        <w:rPr>
          <w:b w:val="0"/>
          <w:spacing w:val="13"/>
        </w:rPr>
        <w:t> </w:t>
      </w:r>
      <w:r>
        <w:rPr>
          <w:b w:val="0"/>
        </w:rPr>
        <w:t>substantive</w:t>
      </w:r>
      <w:r>
        <w:rPr>
          <w:b w:val="0"/>
          <w:spacing w:val="-2"/>
        </w:rPr>
        <w:t> changes?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90" w:after="0"/>
        <w:ind w:left="891" w:right="0" w:hanging="268"/>
        <w:jc w:val="left"/>
        <w:rPr>
          <w:b w:val="0"/>
          <w:sz w:val="20"/>
        </w:rPr>
      </w:pPr>
      <w:r>
        <w:rPr>
          <w:rFonts w:ascii="Lucida Sans"/>
          <w:sz w:val="20"/>
        </w:rPr>
        <w:t>Review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z w:val="20"/>
        </w:rPr>
        <w:t>the</w:t>
      </w:r>
      <w:r>
        <w:rPr>
          <w:rFonts w:ascii="Lucida Sans"/>
          <w:spacing w:val="-16"/>
          <w:sz w:val="20"/>
        </w:rPr>
        <w:t> </w:t>
      </w:r>
      <w:hyperlink r:id="rId6">
        <w:r>
          <w:rPr>
            <w:b w:val="0"/>
            <w:color w:val="3F54FF"/>
            <w:sz w:val="20"/>
            <w:u w:val="single" w:color="3F54FF"/>
          </w:rPr>
          <w:t>SACSCOC</w:t>
        </w:r>
        <w:r>
          <w:rPr>
            <w:b w:val="0"/>
            <w:color w:val="3F54FF"/>
            <w:spacing w:val="-10"/>
            <w:sz w:val="20"/>
            <w:u w:val="single" w:color="3F54FF"/>
          </w:rPr>
          <w:t> </w:t>
        </w:r>
        <w:r>
          <w:rPr>
            <w:b w:val="0"/>
            <w:color w:val="3F54FF"/>
            <w:sz w:val="20"/>
            <w:u w:val="single" w:color="3F54FF"/>
          </w:rPr>
          <w:t>Substantive</w:t>
        </w:r>
        <w:r>
          <w:rPr>
            <w:b w:val="0"/>
            <w:color w:val="3F54FF"/>
            <w:spacing w:val="-10"/>
            <w:sz w:val="20"/>
            <w:u w:val="single" w:color="3F54FF"/>
          </w:rPr>
          <w:t> </w:t>
        </w:r>
        <w:r>
          <w:rPr>
            <w:b w:val="0"/>
            <w:color w:val="3F54FF"/>
            <w:sz w:val="20"/>
            <w:u w:val="single" w:color="3F54FF"/>
          </w:rPr>
          <w:t>Change</w:t>
        </w:r>
        <w:r>
          <w:rPr>
            <w:b w:val="0"/>
            <w:color w:val="3F54FF"/>
            <w:spacing w:val="-9"/>
            <w:sz w:val="20"/>
            <w:u w:val="single" w:color="3F54FF"/>
          </w:rPr>
          <w:t> </w:t>
        </w:r>
        <w:r>
          <w:rPr>
            <w:b w:val="0"/>
            <w:color w:val="3F54FF"/>
            <w:spacing w:val="-2"/>
            <w:sz w:val="20"/>
            <w:u w:val="single" w:color="3F54FF"/>
          </w:rPr>
          <w:t>Policy</w:t>
        </w:r>
      </w:hyperlink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139" w:after="0"/>
        <w:ind w:left="891" w:right="0" w:hanging="319"/>
        <w:jc w:val="left"/>
        <w:rPr>
          <w:b w:val="0"/>
          <w:sz w:val="20"/>
        </w:rPr>
      </w:pPr>
      <w:r>
        <w:rPr>
          <w:rFonts w:ascii="Lucida Sans"/>
          <w:spacing w:val="-2"/>
          <w:sz w:val="20"/>
        </w:rPr>
        <w:t>Review</w:t>
      </w:r>
      <w:r>
        <w:rPr>
          <w:rFonts w:ascii="Lucida Sans"/>
          <w:spacing w:val="-13"/>
          <w:sz w:val="20"/>
        </w:rPr>
        <w:t> </w:t>
      </w:r>
      <w:r>
        <w:rPr>
          <w:b w:val="0"/>
          <w:spacing w:val="-2"/>
          <w:sz w:val="20"/>
        </w:rPr>
        <w:t>the BCM</w:t>
      </w:r>
      <w:r>
        <w:rPr>
          <w:b w:val="0"/>
          <w:spacing w:val="-3"/>
          <w:sz w:val="20"/>
        </w:rPr>
        <w:t> </w:t>
      </w:r>
      <w:r>
        <w:rPr>
          <w:b w:val="0"/>
          <w:spacing w:val="-2"/>
          <w:sz w:val="20"/>
        </w:rPr>
        <w:t>Substantive Change</w:t>
      </w:r>
      <w:r>
        <w:rPr>
          <w:b w:val="0"/>
          <w:spacing w:val="-3"/>
          <w:sz w:val="20"/>
        </w:rPr>
        <w:t> </w:t>
      </w:r>
      <w:r>
        <w:rPr>
          <w:b w:val="0"/>
          <w:spacing w:val="-2"/>
          <w:sz w:val="20"/>
        </w:rPr>
        <w:t>Policy (</w:t>
      </w:r>
      <w:hyperlink r:id="rId7">
        <w:r>
          <w:rPr>
            <w:b w:val="0"/>
            <w:spacing w:val="-2"/>
            <w:sz w:val="20"/>
          </w:rPr>
          <w:t>login required)</w:t>
        </w:r>
      </w:hyperlink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30" w:lineRule="auto" w:before="109" w:after="0"/>
        <w:ind w:left="891" w:right="98" w:hanging="324"/>
        <w:jc w:val="left"/>
        <w:rPr>
          <w:b w:val="0"/>
          <w:sz w:val="20"/>
        </w:rPr>
      </w:pPr>
      <w:r>
        <w:rPr>
          <w:rFonts w:ascii="Lucida Sans" w:hAnsi="Lucida Sans"/>
          <w:spacing w:val="-2"/>
          <w:sz w:val="20"/>
        </w:rPr>
        <w:t>Contact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2"/>
          <w:sz w:val="20"/>
        </w:rPr>
        <w:t>the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2"/>
          <w:sz w:val="20"/>
        </w:rPr>
        <w:t>College’s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2"/>
          <w:sz w:val="20"/>
        </w:rPr>
        <w:t>SACSCOC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2"/>
          <w:sz w:val="20"/>
        </w:rPr>
        <w:t>Liaison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pacing w:val="-2"/>
          <w:sz w:val="20"/>
        </w:rPr>
        <w:t>–</w:t>
      </w:r>
      <w:r>
        <w:rPr>
          <w:rFonts w:ascii="Lucida Sans" w:hAnsi="Lucida Sans"/>
          <w:spacing w:val="-15"/>
          <w:sz w:val="20"/>
        </w:rPr>
        <w:t> </w:t>
      </w:r>
      <w:r>
        <w:rPr>
          <w:b w:val="0"/>
          <w:spacing w:val="-2"/>
          <w:sz w:val="20"/>
        </w:rPr>
        <w:t>Jennifer</w:t>
      </w:r>
      <w:r>
        <w:rPr>
          <w:b w:val="0"/>
          <w:spacing w:val="-5"/>
          <w:sz w:val="20"/>
        </w:rPr>
        <w:t> </w:t>
      </w:r>
      <w:r>
        <w:rPr>
          <w:b w:val="0"/>
          <w:spacing w:val="-2"/>
          <w:sz w:val="20"/>
        </w:rPr>
        <w:t>Christner</w:t>
      </w:r>
      <w:r>
        <w:rPr>
          <w:b w:val="0"/>
          <w:spacing w:val="-3"/>
          <w:sz w:val="20"/>
        </w:rPr>
        <w:t> </w:t>
      </w:r>
      <w:hyperlink r:id="rId8">
        <w:r>
          <w:rPr>
            <w:rFonts w:ascii="Lucida Sans" w:hAnsi="Lucida Sans"/>
            <w:spacing w:val="-2"/>
            <w:sz w:val="20"/>
          </w:rPr>
          <w:t>(</w:t>
        </w:r>
        <w:r>
          <w:rPr>
            <w:b w:val="0"/>
            <w:color w:val="3F54FF"/>
            <w:spacing w:val="-2"/>
            <w:sz w:val="20"/>
            <w:u w:val="single" w:color="3F54FF"/>
          </w:rPr>
          <w:t>Jennifer.Christner@bcm.edu</w:t>
        </w:r>
        <w:r>
          <w:rPr>
            <w:b w:val="0"/>
            <w:spacing w:val="-2"/>
            <w:sz w:val="20"/>
            <w:u w:val="none"/>
          </w:rPr>
          <w:t>)</w:t>
        </w:r>
      </w:hyperlink>
      <w:r>
        <w:rPr>
          <w:b w:val="0"/>
          <w:spacing w:val="-2"/>
          <w:sz w:val="20"/>
          <w:u w:val="none"/>
        </w:rPr>
        <w:t> and </w:t>
      </w:r>
      <w:r>
        <w:rPr>
          <w:b w:val="0"/>
          <w:sz w:val="20"/>
          <w:u w:val="none"/>
        </w:rPr>
        <w:t>Office of Accreditation, Ricky Mercado </w:t>
      </w:r>
      <w:hyperlink r:id="rId9">
        <w:r>
          <w:rPr>
            <w:b w:val="0"/>
            <w:sz w:val="20"/>
            <w:u w:val="none"/>
          </w:rPr>
          <w:t>(</w:t>
        </w:r>
        <w:r>
          <w:rPr>
            <w:b w:val="0"/>
            <w:color w:val="0000FF"/>
            <w:sz w:val="20"/>
            <w:u w:val="single" w:color="0000FF"/>
          </w:rPr>
          <w:t>Ricky.Mercado@bcm.edu</w:t>
        </w:r>
        <w:r>
          <w:rPr>
            <w:b w:val="0"/>
            <w:sz w:val="20"/>
            <w:u w:val="none"/>
          </w:rPr>
          <w:t>)</w:t>
        </w:r>
      </w:hyperlink>
    </w:p>
    <w:p>
      <w:pPr>
        <w:pStyle w:val="Heading2"/>
        <w:spacing w:before="199"/>
        <w:ind w:left="162"/>
        <w:rPr>
          <w:b w:val="0"/>
        </w:rPr>
      </w:pPr>
      <w:r>
        <w:rPr>
          <w:b w:val="0"/>
        </w:rPr>
        <w:t>What</w:t>
      </w:r>
      <w:r>
        <w:rPr>
          <w:b w:val="0"/>
          <w:spacing w:val="14"/>
        </w:rPr>
        <w:t> </w:t>
      </w:r>
      <w:r>
        <w:rPr>
          <w:b w:val="0"/>
        </w:rPr>
        <w:t>is</w:t>
      </w:r>
      <w:r>
        <w:rPr>
          <w:b w:val="0"/>
          <w:spacing w:val="35"/>
        </w:rPr>
        <w:t> </w:t>
      </w:r>
      <w:r>
        <w:rPr>
          <w:b w:val="0"/>
        </w:rPr>
        <w:t>the</w:t>
      </w:r>
      <w:r>
        <w:rPr>
          <w:b w:val="0"/>
          <w:spacing w:val="34"/>
        </w:rPr>
        <w:t> </w:t>
      </w:r>
      <w:r>
        <w:rPr>
          <w:b w:val="0"/>
        </w:rPr>
        <w:t>process</w:t>
      </w:r>
      <w:r>
        <w:rPr>
          <w:b w:val="0"/>
          <w:spacing w:val="35"/>
        </w:rPr>
        <w:t> </w:t>
      </w:r>
      <w:r>
        <w:rPr>
          <w:b w:val="0"/>
        </w:rPr>
        <w:t>to</w:t>
      </w:r>
      <w:r>
        <w:rPr>
          <w:b w:val="0"/>
          <w:spacing w:val="34"/>
        </w:rPr>
        <w:t> </w:t>
      </w:r>
      <w:r>
        <w:rPr>
          <w:b w:val="0"/>
        </w:rPr>
        <w:t>submit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substantive</w:t>
      </w:r>
      <w:r>
        <w:rPr>
          <w:b w:val="0"/>
          <w:spacing w:val="35"/>
        </w:rPr>
        <w:t> </w:t>
      </w:r>
      <w:r>
        <w:rPr>
          <w:b w:val="0"/>
          <w:spacing w:val="-2"/>
        </w:rPr>
        <w:t>change?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56" w:lineRule="auto" w:before="208" w:after="0"/>
        <w:ind w:left="871" w:right="1537" w:hanging="327"/>
        <w:jc w:val="left"/>
        <w:rPr>
          <w:b w:val="0"/>
          <w:sz w:val="20"/>
        </w:rPr>
      </w:pPr>
      <w:r>
        <w:rPr>
          <w:b w:val="0"/>
          <w:sz w:val="20"/>
        </w:rPr>
        <w:t>Complete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Substantive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Change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Form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submit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it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SACSCOC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Liaison and Office of Accreditation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7" w:lineRule="auto" w:before="59" w:after="0"/>
        <w:ind w:left="871" w:right="2258" w:hanging="327"/>
        <w:jc w:val="left"/>
        <w:rPr>
          <w:b w:val="0"/>
          <w:sz w:val="20"/>
        </w:rPr>
      </w:pPr>
      <w:r>
        <w:rPr>
          <w:b w:val="0"/>
          <w:sz w:val="20"/>
        </w:rPr>
        <w:t>Either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notification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letter,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prospectus,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other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documentation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be prepared and sent to SACSCOC.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57" w:after="0"/>
        <w:ind w:left="871" w:right="0" w:hanging="326"/>
        <w:jc w:val="left"/>
        <w:rPr>
          <w:b w:val="0"/>
          <w:sz w:val="20"/>
        </w:rPr>
      </w:pPr>
      <w:r>
        <w:rPr>
          <w:b w:val="0"/>
          <w:sz w:val="20"/>
        </w:rPr>
        <w:t>SACSCOC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notify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BCM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their</w:t>
      </w:r>
      <w:r>
        <w:rPr>
          <w:b w:val="0"/>
          <w:spacing w:val="-4"/>
          <w:sz w:val="20"/>
        </w:rPr>
        <w:t> </w:t>
      </w:r>
      <w:r>
        <w:rPr>
          <w:b w:val="0"/>
          <w:spacing w:val="-2"/>
          <w:sz w:val="20"/>
        </w:rPr>
        <w:t>determination.</w:t>
      </w:r>
    </w:p>
    <w:p>
      <w:pPr>
        <w:pStyle w:val="BodyText"/>
        <w:spacing w:before="35"/>
        <w:rPr>
          <w:b w:val="0"/>
        </w:rPr>
      </w:pPr>
    </w:p>
    <w:p>
      <w:pPr>
        <w:pStyle w:val="Heading2"/>
        <w:ind w:left="182"/>
        <w:rPr>
          <w:b w:val="0"/>
        </w:rPr>
      </w:pPr>
      <w:r>
        <w:rPr>
          <w:b w:val="0"/>
        </w:rPr>
        <w:t>What</w:t>
      </w:r>
      <w:r>
        <w:rPr>
          <w:b w:val="0"/>
          <w:spacing w:val="8"/>
        </w:rPr>
        <w:t> </w:t>
      </w:r>
      <w:r>
        <w:rPr>
          <w:b w:val="0"/>
        </w:rPr>
        <w:t>should</w:t>
      </w:r>
      <w:r>
        <w:rPr>
          <w:b w:val="0"/>
          <w:spacing w:val="23"/>
        </w:rPr>
        <w:t> </w:t>
      </w:r>
      <w:r>
        <w:rPr>
          <w:b w:val="0"/>
        </w:rPr>
        <w:t>I</w:t>
      </w:r>
      <w:r>
        <w:rPr>
          <w:b w:val="0"/>
          <w:spacing w:val="7"/>
        </w:rPr>
        <w:t> </w:t>
      </w:r>
      <w:r>
        <w:rPr>
          <w:b w:val="0"/>
        </w:rPr>
        <w:t>know</w:t>
      </w:r>
      <w:r>
        <w:rPr>
          <w:b w:val="0"/>
          <w:spacing w:val="23"/>
        </w:rPr>
        <w:t> </w:t>
      </w:r>
      <w:r>
        <w:rPr>
          <w:b w:val="0"/>
        </w:rPr>
        <w:t>about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23"/>
        </w:rPr>
        <w:t> </w:t>
      </w:r>
      <w:r>
        <w:rPr>
          <w:b w:val="0"/>
        </w:rPr>
        <w:t>substantive</w:t>
      </w:r>
      <w:r>
        <w:rPr>
          <w:b w:val="0"/>
          <w:spacing w:val="23"/>
        </w:rPr>
        <w:t> </w:t>
      </w:r>
      <w:r>
        <w:rPr>
          <w:b w:val="0"/>
        </w:rPr>
        <w:t>change</w:t>
      </w:r>
      <w:r>
        <w:rPr>
          <w:b w:val="0"/>
          <w:spacing w:val="23"/>
        </w:rPr>
        <w:t> </w:t>
      </w:r>
      <w:r>
        <w:rPr>
          <w:b w:val="0"/>
          <w:spacing w:val="-2"/>
        </w:rPr>
        <w:t>process?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202" w:after="0"/>
        <w:ind w:left="86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There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are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four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procedures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within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Substantive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Change</w:t>
      </w:r>
      <w:r>
        <w:rPr>
          <w:b w:val="0"/>
          <w:spacing w:val="-4"/>
          <w:sz w:val="20"/>
        </w:rPr>
        <w:t> </w:t>
      </w:r>
      <w:r>
        <w:rPr>
          <w:b w:val="0"/>
          <w:spacing w:val="-2"/>
          <w:sz w:val="20"/>
        </w:rPr>
        <w:t>Policy.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240" w:lineRule="auto" w:before="193" w:after="0"/>
        <w:ind w:left="158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Procedure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1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–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Changes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requiring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SACSCOC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approval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full</w:t>
      </w:r>
      <w:r>
        <w:rPr>
          <w:b w:val="0"/>
          <w:spacing w:val="-5"/>
          <w:sz w:val="20"/>
        </w:rPr>
        <w:t> </w:t>
      </w:r>
      <w:r>
        <w:rPr>
          <w:b w:val="0"/>
          <w:spacing w:val="-2"/>
          <w:sz w:val="20"/>
        </w:rPr>
        <w:t>prospectus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321" w:lineRule="auto" w:before="15" w:after="0"/>
        <w:ind w:left="1583" w:right="1266" w:hanging="327"/>
        <w:jc w:val="left"/>
        <w:rPr>
          <w:b w:val="0"/>
          <w:sz w:val="20"/>
        </w:rPr>
      </w:pPr>
      <w:r>
        <w:rPr>
          <w:b w:val="0"/>
          <w:sz w:val="20"/>
        </w:rPr>
        <w:t>Procedure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2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–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Changes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requiring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SACSCOC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request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SACSCOC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prior </w:t>
      </w:r>
      <w:r>
        <w:rPr>
          <w:b w:val="0"/>
          <w:spacing w:val="-2"/>
          <w:sz w:val="20"/>
        </w:rPr>
        <w:t>approval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174" w:lineRule="exact" w:before="0" w:after="0"/>
        <w:ind w:left="158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Procedure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3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– Changes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requiring</w:t>
      </w:r>
      <w:r>
        <w:rPr>
          <w:b w:val="0"/>
          <w:spacing w:val="57"/>
          <w:sz w:val="20"/>
        </w:rPr>
        <w:t> </w:t>
      </w:r>
      <w:r>
        <w:rPr>
          <w:b w:val="0"/>
          <w:sz w:val="20"/>
        </w:rPr>
        <w:t>notification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prior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implementation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1"/>
          <w:sz w:val="20"/>
        </w:rPr>
        <w:t> </w:t>
      </w:r>
      <w:r>
        <w:rPr>
          <w:b w:val="0"/>
          <w:spacing w:val="-2"/>
          <w:sz w:val="20"/>
        </w:rPr>
        <w:t>change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240" w:lineRule="auto" w:before="129" w:after="0"/>
        <w:ind w:left="158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Procedure 4 - No SACSCOC notification prior to implementation of </w:t>
      </w:r>
      <w:r>
        <w:rPr>
          <w:b w:val="0"/>
          <w:spacing w:val="-2"/>
          <w:sz w:val="20"/>
        </w:rPr>
        <w:t>change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56" w:lineRule="auto" w:before="50" w:after="0"/>
        <w:ind w:left="863" w:right="1339" w:hanging="327"/>
        <w:jc w:val="left"/>
        <w:rPr>
          <w:b w:val="0"/>
          <w:sz w:val="20"/>
        </w:rPr>
      </w:pPr>
      <w:r>
        <w:rPr>
          <w:b w:val="0"/>
          <w:sz w:val="20"/>
        </w:rPr>
        <w:t>SACSCOC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must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notified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substantive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change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at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least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six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months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prior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 </w:t>
      </w:r>
      <w:r>
        <w:rPr>
          <w:b w:val="0"/>
          <w:spacing w:val="-2"/>
          <w:sz w:val="20"/>
        </w:rPr>
        <w:t>implementation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240" w:lineRule="auto" w:before="84" w:after="0"/>
        <w:ind w:left="158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By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January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1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July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December</w:t>
      </w:r>
      <w:r>
        <w:rPr>
          <w:b w:val="0"/>
          <w:spacing w:val="-3"/>
          <w:sz w:val="20"/>
        </w:rPr>
        <w:t> </w:t>
      </w:r>
      <w:r>
        <w:rPr>
          <w:b w:val="0"/>
          <w:spacing w:val="-2"/>
          <w:sz w:val="20"/>
        </w:rPr>
        <w:t>Implementation</w:t>
      </w:r>
    </w:p>
    <w:p>
      <w:pPr>
        <w:pStyle w:val="ListParagraph"/>
        <w:numPr>
          <w:ilvl w:val="2"/>
          <w:numId w:val="1"/>
        </w:numPr>
        <w:tabs>
          <w:tab w:pos="1583" w:val="left" w:leader="none"/>
        </w:tabs>
        <w:spacing w:line="240" w:lineRule="auto" w:before="197" w:after="0"/>
        <w:ind w:left="1583" w:right="0" w:hanging="326"/>
        <w:jc w:val="left"/>
        <w:rPr>
          <w:b w:val="0"/>
          <w:sz w:val="20"/>
        </w:rPr>
      </w:pPr>
      <w:r>
        <w:rPr>
          <w:b w:val="0"/>
          <w:sz w:val="20"/>
        </w:rPr>
        <w:t>By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July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1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January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June</w:t>
      </w:r>
      <w:r>
        <w:rPr>
          <w:b w:val="0"/>
          <w:spacing w:val="-3"/>
          <w:sz w:val="20"/>
        </w:rPr>
        <w:t> </w:t>
      </w:r>
      <w:r>
        <w:rPr>
          <w:b w:val="0"/>
          <w:spacing w:val="-2"/>
          <w:sz w:val="20"/>
        </w:rPr>
        <w:t>implementation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3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879475</wp:posOffset>
                </wp:positionH>
                <wp:positionV relativeFrom="paragraph">
                  <wp:posOffset>158375</wp:posOffset>
                </wp:positionV>
                <wp:extent cx="5982335" cy="7493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74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74930">
                              <a:moveTo>
                                <a:pt x="5980176" y="65722"/>
                              </a:moveTo>
                              <a:lnTo>
                                <a:pt x="0" y="65722"/>
                              </a:lnTo>
                              <a:lnTo>
                                <a:pt x="0" y="74866"/>
                              </a:lnTo>
                              <a:lnTo>
                                <a:pt x="5980176" y="74866"/>
                              </a:lnTo>
                              <a:lnTo>
                                <a:pt x="5980176" y="65722"/>
                              </a:lnTo>
                              <a:close/>
                            </a:path>
                            <a:path w="5982335" h="74930">
                              <a:moveTo>
                                <a:pt x="5982030" y="0"/>
                              </a:moveTo>
                              <a:lnTo>
                                <a:pt x="1854" y="0"/>
                              </a:lnTo>
                              <a:lnTo>
                                <a:pt x="1854" y="38100"/>
                              </a:lnTo>
                              <a:lnTo>
                                <a:pt x="5982030" y="38100"/>
                              </a:lnTo>
                              <a:lnTo>
                                <a:pt x="598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5pt;margin-top:12.470489pt;width:471.05pt;height:5.9pt;mso-position-horizontal-relative:page;mso-position-vertical-relative:paragraph;z-index:-15728640;mso-wrap-distance-left:0;mso-wrap-distance-right:0" id="docshape1" coordorigin="1385,249" coordsize="9421,118" path="m10803,353l1385,353,1385,367,10803,367,10803,353xm10806,249l1388,249,1388,309,10806,309,10806,249xe" filled="true" fillcolor="#001f5b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sectPr>
          <w:type w:val="continuous"/>
          <w:pgSz w:w="12240" w:h="15840"/>
          <w:pgMar w:top="240" w:bottom="280" w:left="1280" w:right="980"/>
        </w:sectPr>
      </w:pPr>
    </w:p>
    <w:p>
      <w:pPr>
        <w:spacing w:before="174"/>
        <w:ind w:left="160" w:right="0" w:firstLine="0"/>
        <w:jc w:val="left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Appendix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z w:val="36"/>
        </w:rPr>
        <w:t>C:</w:t>
      </w:r>
      <w:r>
        <w:rPr>
          <w:rFonts w:ascii="Times New Roman"/>
          <w:b/>
          <w:spacing w:val="45"/>
          <w:w w:val="150"/>
          <w:sz w:val="36"/>
        </w:rPr>
        <w:t> </w:t>
      </w:r>
      <w:r>
        <w:rPr>
          <w:rFonts w:ascii="Times New Roman"/>
          <w:b/>
          <w:sz w:val="36"/>
        </w:rPr>
        <w:t>Quick </w:t>
      </w:r>
      <w:r>
        <w:rPr>
          <w:rFonts w:ascii="Times New Roman"/>
          <w:b/>
          <w:spacing w:val="-2"/>
          <w:sz w:val="36"/>
        </w:rPr>
        <w:t>Reference</w:t>
      </w:r>
    </w:p>
    <w:p>
      <w:pPr>
        <w:pStyle w:val="BodyText"/>
        <w:spacing w:before="97"/>
        <w:rPr>
          <w:rFonts w:ascii="Times New Roman"/>
          <w:b/>
          <w:sz w:val="36"/>
        </w:rPr>
      </w:pPr>
    </w:p>
    <w:p>
      <w:pPr>
        <w:spacing w:before="0"/>
        <w:ind w:left="160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Substantive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Change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pacing w:val="-4"/>
          <w:sz w:val="32"/>
        </w:rPr>
        <w:t>Types</w:t>
      </w:r>
    </w:p>
    <w:p>
      <w:pPr>
        <w:pStyle w:val="Heading1"/>
        <w:spacing w:before="367"/>
        <w:ind w:left="160" w:right="459"/>
        <w:jc w:val="both"/>
      </w:pPr>
      <w:r>
        <w:rPr/>
        <w:t>This</w:t>
      </w:r>
      <w:r>
        <w:rPr>
          <w:spacing w:val="-7"/>
        </w:rPr>
        <w:t> </w:t>
      </w:r>
      <w:r>
        <w:rPr/>
        <w:t>quick</w:t>
      </w:r>
      <w:r>
        <w:rPr>
          <w:spacing w:val="-7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summary</w:t>
      </w:r>
      <w:r>
        <w:rPr>
          <w:spacing w:val="-7"/>
        </w:rPr>
        <w:t> </w:t>
      </w:r>
      <w:r>
        <w:rPr/>
        <w:t>only.</w:t>
      </w:r>
      <w:r>
        <w:rPr>
          <w:spacing w:val="40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replace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careful</w:t>
      </w:r>
      <w:r>
        <w:rPr>
          <w:spacing w:val="-7"/>
        </w:rPr>
        <w:t> </w:t>
      </w:r>
      <w:r>
        <w:rPr/>
        <w:t>reading and</w:t>
      </w:r>
      <w:r>
        <w:rPr>
          <w:spacing w:val="-15"/>
        </w:rPr>
        <w:t> </w:t>
      </w:r>
      <w:r>
        <w:rPr/>
        <w:t>understanding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policy.</w:t>
      </w:r>
      <w:r>
        <w:rPr>
          <w:spacing w:val="25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summary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select</w:t>
      </w:r>
      <w:r>
        <w:rPr>
          <w:spacing w:val="-15"/>
        </w:rPr>
        <w:t> </w:t>
      </w:r>
      <w:r>
        <w:rPr/>
        <w:t>information,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efficient</w:t>
      </w:r>
      <w:r>
        <w:rPr>
          <w:spacing w:val="-15"/>
        </w:rPr>
        <w:t> </w:t>
      </w:r>
      <w:r>
        <w:rPr/>
        <w:t>reference to identify substantive change types and to make comparisons across types.</w:t>
      </w:r>
    </w:p>
    <w:p>
      <w:pPr>
        <w:pStyle w:val="BodyText"/>
        <w:spacing w:before="41"/>
        <w:rPr>
          <w:rFonts w:ascii="Times New Roman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450"/>
        <w:gridCol w:w="720"/>
        <w:gridCol w:w="720"/>
        <w:gridCol w:w="450"/>
        <w:gridCol w:w="450"/>
        <w:gridCol w:w="450"/>
        <w:gridCol w:w="720"/>
      </w:tblGrid>
      <w:tr>
        <w:trPr>
          <w:trHeight w:val="513" w:hRule="atLeast"/>
        </w:trPr>
        <w:tc>
          <w:tcPr>
            <w:tcW w:w="5396" w:type="dxa"/>
            <w:tcBorders>
              <w:top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Substantive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Change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Type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548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Requires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25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Visit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before="127"/>
              <w:ind w:left="32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Other</w:t>
            </w:r>
          </w:p>
        </w:tc>
      </w:tr>
      <w:tr>
        <w:trPr>
          <w:trHeight w:val="1420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summary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only.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Always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consult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policy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substantive change types.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Exec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Council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Board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Contingent</w:t>
            </w: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Required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Fee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line="244" w:lineRule="auto" w:before="112"/>
              <w:ind w:left="112" w:right="252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Change </w:t>
            </w:r>
            <w:r>
              <w:rPr>
                <w:spacing w:val="-2"/>
                <w:sz w:val="22"/>
              </w:rPr>
              <w:t>Restriction</w:t>
            </w:r>
          </w:p>
        </w:tc>
      </w:tr>
      <w:tr>
        <w:trPr>
          <w:trHeight w:val="268" w:hRule="atLeast"/>
        </w:trPr>
        <w:tc>
          <w:tcPr>
            <w:tcW w:w="9356" w:type="dxa"/>
            <w:gridSpan w:val="8"/>
            <w:tcBorders>
              <w:top w:val="single" w:sz="4" w:space="0" w:color="BEBEBE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INSTITUTIONAL</w:t>
            </w:r>
            <w:r>
              <w:rPr>
                <w:color w:val="FFFFFF"/>
                <w:spacing w:val="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CHANGES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Acquisition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exact" w:before="8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7" w:lineRule="exact" w:before="1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7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7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Change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Measure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Completion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CBE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Course-Credit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Approach-Institutional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Distance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Ed-Institutional-level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Governance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Institution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Closure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Institution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Relocation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Institutional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Contingency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Teach-</w:t>
            </w:r>
            <w:r>
              <w:rPr>
                <w:spacing w:val="-5"/>
                <w:sz w:val="22"/>
              </w:rPr>
              <w:t>out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sz w:val="22"/>
                <w:vertAlign w:val="superscript"/>
              </w:rPr>
              <w:t>(a)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Merger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Consolidation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Mission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Ownership,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3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Prison Education Program – Institutional-level Approval (*</w:t>
            </w:r>
            <w:r>
              <w:rPr>
                <w:i/>
                <w:sz w:val="22"/>
              </w:rPr>
              <w:t>Note: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sz w:val="22"/>
              </w:rPr>
              <w:t>Approval-Exec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–OR–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Approval-Full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Board contingent on institutional status; see explanations in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procedures)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  <w:p>
            <w:pPr>
              <w:pStyle w:val="TableParagraph"/>
              <w:ind w:left="60" w:right="5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  <w:p>
            <w:pPr>
              <w:pStyle w:val="TableParagraph"/>
              <w:ind w:left="60" w:right="52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*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9356" w:type="dxa"/>
            <w:gridSpan w:val="8"/>
            <w:tcBorders>
              <w:top w:val="single" w:sz="4" w:space="0" w:color="BEBEBE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PROGRAM</w:t>
            </w:r>
            <w:r>
              <w:rPr>
                <w:color w:val="FFFFFF"/>
                <w:spacing w:val="-10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CHANGES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Clock-Credit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Conversion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Assessment-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Assessment-</w:t>
            </w: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Coop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Entities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Coop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Non-Title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Entities-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Coop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Non-Title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Entities-</w:t>
            </w: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Correspondence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Dual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Award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Joint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Non-SACSCOC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Accredited</w:t>
            </w:r>
          </w:p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Institution(s)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Entity(ies)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Joint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SACSCOC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Institution(s)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1" w:lineRule="exact" w:before="7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0"/>
          <w:pgSz w:w="12240" w:h="15840"/>
          <w:pgMar w:header="689" w:footer="0" w:top="1260" w:bottom="280" w:left="1280" w:right="980"/>
          <w:pgNumType w:start="98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450"/>
        <w:gridCol w:w="720"/>
        <w:gridCol w:w="720"/>
        <w:gridCol w:w="450"/>
        <w:gridCol w:w="450"/>
        <w:gridCol w:w="450"/>
        <w:gridCol w:w="720"/>
      </w:tblGrid>
      <w:tr>
        <w:trPr>
          <w:trHeight w:val="512" w:hRule="atLeast"/>
        </w:trPr>
        <w:tc>
          <w:tcPr>
            <w:tcW w:w="5396" w:type="dxa"/>
            <w:tcBorders>
              <w:top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Substantive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Change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Type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548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Requires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000000"/>
          </w:tcPr>
          <w:p>
            <w:pPr>
              <w:pStyle w:val="TableParagraph"/>
              <w:spacing w:before="127"/>
              <w:ind w:left="25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Visit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before="127"/>
              <w:ind w:left="32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Other</w:t>
            </w:r>
          </w:p>
        </w:tc>
      </w:tr>
      <w:tr>
        <w:trPr>
          <w:trHeight w:val="1422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summary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only.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Always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consult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policy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substantive change types.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Exec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Council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Board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Contingent</w:t>
            </w: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Required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before="112"/>
              <w:ind w:left="112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Fee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textDirection w:val="btLr"/>
          </w:tcPr>
          <w:p>
            <w:pPr>
              <w:pStyle w:val="TableParagraph"/>
              <w:spacing w:line="244" w:lineRule="auto" w:before="112"/>
              <w:ind w:left="112" w:right="254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Change </w:t>
            </w:r>
            <w:r>
              <w:rPr>
                <w:spacing w:val="-2"/>
                <w:sz w:val="22"/>
              </w:rPr>
              <w:t>Restriction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Method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Delivery-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Method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Delivery-</w:t>
            </w: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New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Program-Approval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9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New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Program-Notification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Closure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Learning-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Learning-</w:t>
            </w: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8" w:right="1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Program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Re-</w:t>
            </w:r>
            <w:r>
              <w:rPr>
                <w:spacing w:val="-4"/>
                <w:sz w:val="22"/>
              </w:rPr>
              <w:t>open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56" w:type="dxa"/>
            <w:gridSpan w:val="8"/>
            <w:tcBorders>
              <w:top w:val="single" w:sz="4" w:space="0" w:color="BEBEBE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OFF-CAMPUS</w:t>
            </w:r>
            <w:r>
              <w:rPr>
                <w:color w:val="FFFFFF"/>
                <w:spacing w:val="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INSTRUCTIONAL</w:t>
            </w:r>
            <w:r>
              <w:rPr>
                <w:color w:val="FFFFFF"/>
                <w:spacing w:val="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SITE</w:t>
            </w:r>
            <w:r>
              <w:rPr>
                <w:color w:val="FFFFFF"/>
                <w:spacing w:val="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(OCIS)</w:t>
            </w:r>
            <w:r>
              <w:rPr>
                <w:color w:val="FFFFFF"/>
                <w:spacing w:val="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CHANGES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Notification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Extensive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Review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 w:before="1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Review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9" w:right="61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Relocation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Non-</w:t>
            </w:r>
            <w:r>
              <w:rPr>
                <w:spacing w:val="-2"/>
                <w:sz w:val="22"/>
              </w:rPr>
              <w:t>Branch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Relocation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Branch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Change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Closure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1" w:right="52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OCIS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Re-</w:t>
            </w:r>
            <w:r>
              <w:rPr>
                <w:spacing w:val="-4"/>
                <w:sz w:val="22"/>
              </w:rPr>
              <w:t>open</w:t>
            </w: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16" w:righ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9356" w:type="dxa"/>
            <w:gridSpan w:val="8"/>
            <w:tcBorders>
              <w:top w:val="single" w:sz="4" w:space="0" w:color="BEBEBE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0"/>
        <w:rPr>
          <w:rFonts w:ascii="Times New Roman"/>
          <w:sz w:val="24"/>
        </w:rPr>
      </w:pPr>
    </w:p>
    <w:p>
      <w:pPr>
        <w:spacing w:before="0"/>
        <w:ind w:left="16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pacing w:val="-2"/>
          <w:sz w:val="24"/>
        </w:rPr>
        <w:t>Notes: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1"/>
        <w:ind w:hanging="361"/>
      </w:pPr>
      <w:r>
        <w:rPr>
          <w:vertAlign w:val="superscript"/>
        </w:rPr>
        <w:t>(a)</w:t>
      </w:r>
      <w:r>
        <w:rPr>
          <w:spacing w:val="80"/>
          <w:vertAlign w:val="baseline"/>
        </w:rPr>
        <w:t> </w:t>
      </w:r>
      <w:r>
        <w:rPr>
          <w:vertAlign w:val="baseline"/>
        </w:rPr>
        <w:t>Refer</w:t>
      </w:r>
      <w:r>
        <w:rPr>
          <w:spacing w:val="40"/>
          <w:vertAlign w:val="baseline"/>
        </w:rPr>
        <w:t> </w:t>
      </w:r>
      <w:r>
        <w:rPr>
          <w:vertAlign w:val="baseline"/>
        </w:rPr>
        <w:t>to</w:t>
      </w:r>
      <w:r>
        <w:rPr>
          <w:spacing w:val="40"/>
          <w:vertAlign w:val="baseline"/>
        </w:rPr>
        <w:t> </w:t>
      </w:r>
      <w:r>
        <w:rPr>
          <w:vertAlign w:val="baseline"/>
        </w:rPr>
        <w:t>Level</w:t>
      </w:r>
      <w:r>
        <w:rPr>
          <w:spacing w:val="40"/>
          <w:vertAlign w:val="baseline"/>
        </w:rPr>
        <w:t> </w:t>
      </w:r>
      <w:r>
        <w:rPr>
          <w:vertAlign w:val="baseline"/>
        </w:rPr>
        <w:t>Change</w:t>
      </w:r>
      <w:r>
        <w:rPr>
          <w:spacing w:val="38"/>
          <w:vertAlign w:val="baseline"/>
        </w:rPr>
        <w:t> </w:t>
      </w:r>
      <w:r>
        <w:rPr>
          <w:vertAlign w:val="baseline"/>
        </w:rPr>
        <w:t>for</w:t>
      </w:r>
      <w:r>
        <w:rPr>
          <w:spacing w:val="40"/>
          <w:vertAlign w:val="baseline"/>
        </w:rPr>
        <w:t> </w:t>
      </w:r>
      <w:r>
        <w:rPr>
          <w:vertAlign w:val="baseline"/>
        </w:rPr>
        <w:t>exceptions</w:t>
      </w:r>
      <w:r>
        <w:rPr>
          <w:spacing w:val="40"/>
          <w:vertAlign w:val="baseline"/>
        </w:rPr>
        <w:t> </w:t>
      </w:r>
      <w:r>
        <w:rPr>
          <w:vertAlign w:val="baseline"/>
        </w:rPr>
        <w:t>for</w:t>
      </w:r>
      <w:r>
        <w:rPr>
          <w:spacing w:val="40"/>
          <w:vertAlign w:val="baseline"/>
        </w:rPr>
        <w:t> </w:t>
      </w:r>
      <w:r>
        <w:rPr>
          <w:vertAlign w:val="baseline"/>
        </w:rPr>
        <w:t>embedded</w:t>
      </w:r>
      <w:r>
        <w:rPr>
          <w:spacing w:val="40"/>
          <w:vertAlign w:val="baseline"/>
        </w:rPr>
        <w:t> </w:t>
      </w:r>
      <w:r>
        <w:rPr>
          <w:vertAlign w:val="baseline"/>
        </w:rPr>
        <w:t>associate</w:t>
      </w:r>
      <w:r>
        <w:rPr>
          <w:spacing w:val="39"/>
          <w:vertAlign w:val="baseline"/>
        </w:rPr>
        <w:t> </w:t>
      </w:r>
      <w:r>
        <w:rPr>
          <w:vertAlign w:val="baseline"/>
        </w:rPr>
        <w:t>degrees</w:t>
      </w:r>
      <w:r>
        <w:rPr>
          <w:spacing w:val="40"/>
          <w:vertAlign w:val="baseline"/>
        </w:rPr>
        <w:t> </w:t>
      </w:r>
      <w:r>
        <w:rPr>
          <w:vertAlign w:val="baseline"/>
        </w:rPr>
        <w:t>and</w:t>
      </w:r>
      <w:r>
        <w:rPr>
          <w:spacing w:val="40"/>
          <w:vertAlign w:val="baseline"/>
        </w:rPr>
        <w:t> </w:t>
      </w:r>
      <w:r>
        <w:rPr>
          <w:vertAlign w:val="baseline"/>
        </w:rPr>
        <w:t>embedded Specialist degrees.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types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abbreviated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table;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refer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text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full-text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type.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59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Action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requirements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institution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not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19"/>
        </w:rPr>
        <w:t>UBSTANTIVE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HANGE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19"/>
        </w:rPr>
        <w:t>ESTRICTION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see policy for requirements for an institution that </w:t>
      </w:r>
      <w:r>
        <w:rPr>
          <w:rFonts w:ascii="Times New Roman" w:hAnsi="Times New Roman"/>
          <w:i/>
          <w:sz w:val="24"/>
        </w:rPr>
        <w:t>is </w:t>
      </w:r>
      <w:r>
        <w:rPr>
          <w:rFonts w:ascii="Times New Roman" w:hAnsi="Times New Roman"/>
          <w:sz w:val="24"/>
        </w:rPr>
        <w:t>on S</w:t>
      </w:r>
      <w:r>
        <w:rPr>
          <w:rFonts w:ascii="Times New Roman" w:hAnsi="Times New Roman"/>
          <w:sz w:val="19"/>
        </w:rPr>
        <w:t>UBSTANTIVE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HANGE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19"/>
        </w:rPr>
        <w:t>ESTRICTION</w:t>
      </w:r>
      <w:r>
        <w:rPr>
          <w:rFonts w:ascii="Times New Roman" w:hAnsi="Times New Roman"/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58" w:hanging="361"/>
        <w:jc w:val="left"/>
      </w:pPr>
      <w:r>
        <w:rPr/>
        <w:t>An</w:t>
      </w:r>
      <w:r>
        <w:rPr>
          <w:spacing w:val="40"/>
        </w:rPr>
        <w:t> </w:t>
      </w:r>
      <w:r>
        <w:rPr/>
        <w:t>institution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sanction</w:t>
      </w:r>
      <w:r>
        <w:rPr>
          <w:spacing w:val="40"/>
        </w:rPr>
        <w:t> </w:t>
      </w:r>
      <w:r>
        <w:rPr/>
        <w:t>when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substantive</w:t>
      </w:r>
      <w:r>
        <w:rPr>
          <w:spacing w:val="40"/>
        </w:rPr>
        <w:t> </w:t>
      </w:r>
      <w:r>
        <w:rPr/>
        <w:t>change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ineligible</w:t>
      </w:r>
      <w:r>
        <w:rPr>
          <w:spacing w:val="40"/>
        </w:rPr>
        <w:t> </w:t>
      </w:r>
      <w:r>
        <w:rPr/>
        <w:t>for</w:t>
      </w:r>
      <w:r>
        <w:rPr>
          <w:spacing w:val="80"/>
        </w:rPr>
        <w:t> </w:t>
      </w:r>
      <w:r>
        <w:rPr/>
        <w:t>Executive Council review (except for closures); full Board review is required.</w:t>
      </w:r>
    </w:p>
    <w:p>
      <w:pPr>
        <w:spacing w:after="0" w:line="240" w:lineRule="auto"/>
        <w:jc w:val="left"/>
        <w:sectPr>
          <w:pgSz w:w="12240" w:h="15840"/>
          <w:pgMar w:header="689" w:footer="0" w:top="1260" w:bottom="280" w:left="1280" w:right="980"/>
        </w:sectPr>
      </w:pPr>
    </w:p>
    <w:p>
      <w:pPr>
        <w:spacing w:line="259" w:lineRule="auto" w:before="175"/>
        <w:ind w:left="160" w:right="139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Conditions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z w:val="26"/>
        </w:rPr>
        <w:t>UBSTANTIVE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32"/>
        </w:rPr>
        <w:t>C</w:t>
      </w:r>
      <w:r>
        <w:rPr>
          <w:rFonts w:ascii="Times New Roman"/>
          <w:b/>
          <w:sz w:val="26"/>
        </w:rPr>
        <w:t>HANGE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z w:val="26"/>
        </w:rPr>
        <w:t>ESTRICTION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an Institutional Contingency Teach-out Plan</w:t>
      </w:r>
    </w:p>
    <w:p>
      <w:pPr>
        <w:spacing w:before="276"/>
        <w:ind w:left="160" w:right="457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quick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reference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designed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only.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intended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replace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careful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reading 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policy.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information,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efficient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reference to identify the conditions for S</w:t>
      </w:r>
      <w:r>
        <w:rPr>
          <w:rFonts w:ascii="Times New Roman"/>
          <w:sz w:val="19"/>
        </w:rPr>
        <w:t>UBSTANTIVE </w:t>
      </w:r>
      <w:r>
        <w:rPr>
          <w:rFonts w:ascii="Times New Roman"/>
          <w:sz w:val="24"/>
        </w:rPr>
        <w:t>C</w:t>
      </w:r>
      <w:r>
        <w:rPr>
          <w:rFonts w:ascii="Times New Roman"/>
          <w:sz w:val="19"/>
        </w:rPr>
        <w:t>HANGE </w:t>
      </w:r>
      <w:r>
        <w:rPr>
          <w:rFonts w:ascii="Times New Roman"/>
          <w:sz w:val="24"/>
        </w:rPr>
        <w:t>R</w:t>
      </w:r>
      <w:r>
        <w:rPr>
          <w:rFonts w:ascii="Times New Roman"/>
          <w:sz w:val="19"/>
        </w:rPr>
        <w:t>ESTRICTION </w:t>
      </w:r>
      <w:r>
        <w:rPr>
          <w:rFonts w:ascii="Times New Roman"/>
          <w:sz w:val="24"/>
        </w:rPr>
        <w:t>and for an Institutional Contingency Teach-out Plan.</w:t>
      </w:r>
    </w:p>
    <w:p>
      <w:pPr>
        <w:pStyle w:val="BodyText"/>
        <w:spacing w:before="41"/>
        <w:rPr>
          <w:rFonts w:ascii="Times New Roman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1348"/>
        <w:gridCol w:w="1355"/>
      </w:tblGrid>
      <w:tr>
        <w:trPr>
          <w:trHeight w:val="513" w:hRule="atLeast"/>
        </w:trPr>
        <w:tc>
          <w:tcPr>
            <w:tcW w:w="927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tabs>
                <w:tab w:pos="6673" w:val="left" w:leader="none"/>
              </w:tabs>
              <w:spacing w:before="110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IF</w:t>
            </w:r>
            <w:r>
              <w:rPr>
                <w:b/>
                <w:color w:val="FFFFFF"/>
                <w:spacing w:val="53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(Condition)</w:t>
            </w:r>
            <w:r>
              <w:rPr>
                <w:b/>
                <w:color w:val="FFFFFF"/>
                <w:sz w:val="24"/>
              </w:rPr>
              <w:tab/>
              <w:t>THEN</w:t>
            </w:r>
            <w:r>
              <w:rPr>
                <w:b/>
                <w:color w:val="FFFFFF"/>
                <w:spacing w:val="5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(Consequence)</w:t>
            </w:r>
          </w:p>
        </w:tc>
      </w:tr>
      <w:tr>
        <w:trPr>
          <w:trHeight w:val="268" w:hRule="atLeast"/>
        </w:trPr>
        <w:tc>
          <w:tcPr>
            <w:tcW w:w="656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This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summary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only.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Always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consult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policy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information.</w:t>
            </w:r>
          </w:p>
        </w:tc>
        <w:tc>
          <w:tcPr>
            <w:tcW w:w="2703" w:type="dxa"/>
            <w:gridSpan w:val="2"/>
            <w:tcBorders>
              <w:top w:val="nil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57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is:</w:t>
            </w:r>
          </w:p>
        </w:tc>
      </w:tr>
      <w:tr>
        <w:trPr>
          <w:trHeight w:val="1611" w:hRule="atLeast"/>
        </w:trPr>
        <w:tc>
          <w:tcPr>
            <w:tcW w:w="65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single" w:sz="4" w:space="0" w:color="BEBEBE"/>
              <w:bottom w:val="nil"/>
              <w:right w:val="single" w:sz="4" w:space="0" w:color="BEBEBE"/>
            </w:tcBorders>
          </w:tcPr>
          <w:p>
            <w:pPr>
              <w:pStyle w:val="TableParagraph"/>
              <w:ind w:left="105" w:right="9"/>
              <w:rPr>
                <w:sz w:val="22"/>
              </w:rPr>
            </w:pPr>
            <w:r>
              <w:rPr>
                <w:spacing w:val="-6"/>
                <w:sz w:val="22"/>
              </w:rPr>
              <w:t>on </w:t>
            </w:r>
            <w:r>
              <w:rPr>
                <w:spacing w:val="-2"/>
                <w:sz w:val="22"/>
              </w:rPr>
              <w:t>Substantive Change Restriction</w:t>
            </w: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nil"/>
            </w:tcBorders>
          </w:tcPr>
          <w:p>
            <w:pPr>
              <w:pStyle w:val="TableParagraph"/>
              <w:ind w:left="107" w:right="126"/>
              <w:rPr>
                <w:sz w:val="22"/>
              </w:rPr>
            </w:pPr>
            <w:r>
              <w:rPr>
                <w:sz w:val="22"/>
              </w:rPr>
              <w:t>required to submit an </w:t>
            </w:r>
            <w:r>
              <w:rPr>
                <w:spacing w:val="-2"/>
                <w:sz w:val="22"/>
              </w:rPr>
              <w:t>Institutional Contingency Teach-out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Plan</w:t>
            </w:r>
          </w:p>
        </w:tc>
      </w:tr>
      <w:tr>
        <w:trPr>
          <w:trHeight w:val="287" w:hRule="atLeast"/>
        </w:trPr>
        <w:tc>
          <w:tcPr>
            <w:tcW w:w="927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10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SACSCOC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PLACES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INSTITUTION</w:t>
            </w:r>
            <w:r>
              <w:rPr>
                <w:b/>
                <w:color w:val="FFFFFF"/>
                <w:spacing w:val="-12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ON:</w:t>
            </w: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nil"/>
              <w:bottom w:val="single" w:sz="4" w:space="0" w:color="BEBEBE"/>
            </w:tcBorders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pacing w:val="-2"/>
                <w:sz w:val="22"/>
              </w:rPr>
              <w:t>Warning</w:t>
            </w:r>
          </w:p>
        </w:tc>
        <w:tc>
          <w:tcPr>
            <w:tcW w:w="1348" w:type="dxa"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8" w:lineRule="exact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1355" w:type="dxa"/>
            <w:tcBorders>
              <w:top w:val="nil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pacing w:val="-2"/>
                <w:sz w:val="22"/>
              </w:rPr>
              <w:t>Probation</w:t>
            </w:r>
          </w:p>
        </w:tc>
        <w:tc>
          <w:tcPr>
            <w:tcW w:w="134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single" w:sz="4" w:space="0" w:color="BEBEBE"/>
              <w:bottom w:val="nil"/>
            </w:tcBorders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z w:val="22"/>
              </w:rPr>
              <w:t>Probation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Cause</w:t>
            </w:r>
          </w:p>
        </w:tc>
        <w:tc>
          <w:tcPr>
            <w:tcW w:w="1348" w:type="dxa"/>
            <w:tcBorders>
              <w:top w:val="single" w:sz="4" w:space="0" w:color="BEBEBE"/>
              <w:bottom w:val="nil"/>
              <w:right w:val="single" w:sz="4" w:space="0" w:color="BEBEBE"/>
            </w:tcBorders>
          </w:tcPr>
          <w:p>
            <w:pPr>
              <w:pStyle w:val="TableParagraph"/>
              <w:spacing w:line="247" w:lineRule="exact" w:before="1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nil"/>
            </w:tcBorders>
          </w:tcPr>
          <w:p>
            <w:pPr>
              <w:pStyle w:val="TableParagraph"/>
              <w:spacing w:line="247" w:lineRule="exact" w:before="1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89" w:hRule="atLeast"/>
        </w:trPr>
        <w:tc>
          <w:tcPr>
            <w:tcW w:w="927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1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SACSCOC:</w:t>
            </w: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z w:val="22"/>
              </w:rPr>
              <w:t>Acts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institution’s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accreditation</w:t>
            </w:r>
          </w:p>
        </w:tc>
        <w:tc>
          <w:tcPr>
            <w:tcW w:w="1348" w:type="dxa"/>
            <w:tcBorders>
              <w:top w:val="nil"/>
              <w:bottom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BEBEBE"/>
              <w:bottom w:val="nil"/>
            </w:tcBorders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88" w:hRule="atLeast"/>
        </w:trPr>
        <w:tc>
          <w:tcPr>
            <w:tcW w:w="927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10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U.S.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DEPARTMENT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EDUCATION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(USDE)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PLACES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INSTITUTION:</w:t>
            </w:r>
          </w:p>
        </w:tc>
      </w:tr>
      <w:tr>
        <w:trPr>
          <w:trHeight w:val="537" w:hRule="atLeast"/>
        </w:trPr>
        <w:tc>
          <w:tcPr>
            <w:tcW w:w="6568" w:type="dxa"/>
            <w:tcBorders>
              <w:top w:val="nil"/>
              <w:bottom w:val="single" w:sz="4" w:space="0" w:color="BEBEBE"/>
            </w:tcBorders>
          </w:tcPr>
          <w:p>
            <w:pPr>
              <w:pStyle w:val="TableParagraph"/>
              <w:spacing w:line="270" w:lineRule="atLeast"/>
              <w:ind w:left="442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financial aid programs</w:t>
            </w:r>
          </w:p>
        </w:tc>
        <w:tc>
          <w:tcPr>
            <w:tcW w:w="1348" w:type="dxa"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1355" w:type="dxa"/>
            <w:tcBorders>
              <w:top w:val="nil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6568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ind w:left="442"/>
              <w:rPr>
                <w:sz w:val="22"/>
              </w:rPr>
            </w:pPr>
            <w:r>
              <w:rPr>
                <w:sz w:val="22"/>
              </w:rPr>
              <w:t>Under provisional certification for participation in federal financial 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—AND—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teach-out</w:t>
            </w:r>
          </w:p>
          <w:p>
            <w:pPr>
              <w:pStyle w:val="TableParagraph"/>
              <w:spacing w:line="247" w:lineRule="exact"/>
              <w:ind w:left="442"/>
              <w:rPr>
                <w:sz w:val="22"/>
              </w:rPr>
            </w:pPr>
            <w:r>
              <w:rPr>
                <w:spacing w:val="-4"/>
                <w:sz w:val="22"/>
              </w:rPr>
              <w:t>plan</w:t>
            </w:r>
          </w:p>
        </w:tc>
        <w:tc>
          <w:tcPr>
            <w:tcW w:w="134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9" w:hRule="atLeast"/>
        </w:trPr>
        <w:tc>
          <w:tcPr>
            <w:tcW w:w="6568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442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reimbursement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aid</w:t>
            </w:r>
          </w:p>
        </w:tc>
        <w:tc>
          <w:tcPr>
            <w:tcW w:w="134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48" w:lineRule="exact" w:before="1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heightened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aid</w:t>
            </w:r>
          </w:p>
        </w:tc>
        <w:tc>
          <w:tcPr>
            <w:tcW w:w="134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537" w:hRule="atLeast"/>
        </w:trPr>
        <w:tc>
          <w:tcPr>
            <w:tcW w:w="6568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line="270" w:lineRule="atLeast"/>
              <w:ind w:left="442" w:right="80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suspend,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terminate the institution’s participation in federal financial aid</w:t>
            </w:r>
          </w:p>
        </w:tc>
        <w:tc>
          <w:tcPr>
            <w:tcW w:w="134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  <w:tr>
        <w:trPr>
          <w:trHeight w:val="265" w:hRule="atLeast"/>
        </w:trPr>
        <w:tc>
          <w:tcPr>
            <w:tcW w:w="9271" w:type="dxa"/>
            <w:gridSpan w:val="3"/>
            <w:tcBorders>
              <w:top w:val="single" w:sz="4" w:space="0" w:color="BEBEBE"/>
              <w:bottom w:val="single" w:sz="4" w:space="0" w:color="BEBEBE"/>
            </w:tcBorders>
            <w:shd w:val="clear" w:color="auto" w:fill="000000"/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AUTHORITY:</w:t>
            </w:r>
          </w:p>
        </w:tc>
      </w:tr>
      <w:tr>
        <w:trPr>
          <w:trHeight w:val="268" w:hRule="atLeast"/>
        </w:trPr>
        <w:tc>
          <w:tcPr>
            <w:tcW w:w="6568" w:type="dxa"/>
            <w:tcBorders>
              <w:top w:val="single" w:sz="4" w:space="0" w:color="BEBEBE"/>
            </w:tcBorders>
          </w:tcPr>
          <w:p>
            <w:pPr>
              <w:pStyle w:val="TableParagraph"/>
              <w:spacing w:line="248" w:lineRule="exact"/>
              <w:ind w:left="442"/>
              <w:rPr>
                <w:sz w:val="22"/>
              </w:rPr>
            </w:pPr>
            <w:r>
              <w:rPr>
                <w:sz w:val="22"/>
              </w:rPr>
              <w:t>Revokes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institution’s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authorization</w:t>
            </w:r>
          </w:p>
        </w:tc>
        <w:tc>
          <w:tcPr>
            <w:tcW w:w="1348" w:type="dxa"/>
            <w:tcBorders>
              <w:top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BEBEBE"/>
              <w:left w:val="single" w:sz="4" w:space="0" w:color="BEBEBE"/>
            </w:tcBorders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pacing w:val="-10"/>
                <w:sz w:val="24"/>
              </w:rPr>
              <w:t></w:t>
            </w:r>
          </w:p>
        </w:tc>
      </w:tr>
    </w:tbl>
    <w:sectPr>
      <w:pgSz w:w="12240" w:h="15840"/>
      <w:pgMar w:header="689" w:footer="0" w:top="1260" w:bottom="28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Sans">
    <w:altName w:val="Lucida Sans"/>
    <w:charset w:val="0"/>
    <w:family w:val="swiss"/>
    <w:pitch w:val="variable"/>
  </w:font>
  <w:font w:name="Gotham Light">
    <w:altName w:val="Gotham Light"/>
    <w:charset w:val="0"/>
    <w:family w:val="moder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23264">
          <wp:simplePos x="0" y="0"/>
          <wp:positionH relativeFrom="page">
            <wp:posOffset>6695209</wp:posOffset>
          </wp:positionH>
          <wp:positionV relativeFrom="page">
            <wp:posOffset>437226</wp:posOffset>
          </wp:positionV>
          <wp:extent cx="162444" cy="162444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444" cy="162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23776">
              <wp:simplePos x="0" y="0"/>
              <wp:positionH relativeFrom="page">
                <wp:posOffset>3525520</wp:posOffset>
              </wp:positionH>
              <wp:positionV relativeFrom="page">
                <wp:posOffset>621876</wp:posOffset>
              </wp:positionV>
              <wp:extent cx="3384550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8455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Substantive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Change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Procedures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2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7.600006pt;margin-top:48.96664pt;width:266.5pt;height:15.3pt;mso-position-horizontal-relative:page;mso-position-vertical-relative:page;z-index:-16392704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 w:hAnsi="Times New Roman"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Substantive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Change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Policy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Procedures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2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2"/>
                      </w:rPr>
                      <w:t>Page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2"/>
                      </w:rPr>
                      <w:t>100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8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1" w:hanging="269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71" w:hanging="32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583" w:hanging="327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0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0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2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5"/>
      <w:outlineLvl w:val="2"/>
    </w:pPr>
    <w:rPr>
      <w:rFonts w:ascii="Gotham Light" w:hAnsi="Gotham Light" w:eastAsia="Gotham Light" w:cs="Gotham Ligh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3" w:hanging="326"/>
    </w:pPr>
    <w:rPr>
      <w:rFonts w:ascii="Gotham Light" w:hAnsi="Gotham Light" w:eastAsia="Gotham Light" w:cs="Gotham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acscoc.org/app/uploads/2019/08/SubstantiveChange.pdf" TargetMode="External"/><Relationship Id="rId7" Type="http://schemas.openxmlformats.org/officeDocument/2006/relationships/hyperlink" Target="https://intranet.bcm.edu/policies/index.cfm?fuseaction=Policies.Display_Policy&amp;policy_number=30.1.01" TargetMode="External"/><Relationship Id="rId8" Type="http://schemas.openxmlformats.org/officeDocument/2006/relationships/hyperlink" Target="mailto:(Jennifer.Christner@bcm.edu" TargetMode="External"/><Relationship Id="rId9" Type="http://schemas.openxmlformats.org/officeDocument/2006/relationships/hyperlink" Target="mailto:(Ricky.Mercado@bcm.edu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College of Charleston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Bloodworth, Josh</dc:creator>
  <dc:description/>
  <dcterms:created xsi:type="dcterms:W3CDTF">2024-04-08T16:31:25Z</dcterms:created>
  <dcterms:modified xsi:type="dcterms:W3CDTF">2024-04-08T16:31:25Z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D:20180831142934</vt:lpwstr>
  </property>
</Properties>
</file>