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7D" w:rsidRPr="002D43F9" w:rsidRDefault="005F2292" w:rsidP="00E874D2">
      <w:pPr>
        <w:spacing w:line="216" w:lineRule="auto"/>
        <w:jc w:val="center"/>
        <w:rPr>
          <w:rFonts w:ascii="Calibri" w:hAnsi="Calibri" w:cs="Calibri"/>
          <w:noProof/>
          <w:szCs w:val="24"/>
        </w:rPr>
      </w:pPr>
      <w:bookmarkStart w:id="0" w:name="_GoBack"/>
      <w:bookmarkEnd w:id="0"/>
      <w:r w:rsidRPr="002D43F9">
        <w:rPr>
          <w:rFonts w:ascii="Calibri" w:hAnsi="Calibri" w:cs="Calibri"/>
          <w:noProof/>
          <w:szCs w:val="24"/>
        </w:rPr>
        <w:drawing>
          <wp:inline distT="0" distB="0" distL="0" distR="0">
            <wp:extent cx="707390" cy="733425"/>
            <wp:effectExtent l="0" t="0" r="0" b="9525"/>
            <wp:docPr id="1" name="Picture 1" descr="B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33425"/>
                    </a:xfrm>
                    <a:prstGeom prst="rect">
                      <a:avLst/>
                    </a:prstGeom>
                    <a:noFill/>
                    <a:ln>
                      <a:noFill/>
                    </a:ln>
                  </pic:spPr>
                </pic:pic>
              </a:graphicData>
            </a:graphic>
          </wp:inline>
        </w:drawing>
      </w:r>
    </w:p>
    <w:p w:rsidR="00A2347D" w:rsidRPr="002D43F9" w:rsidRDefault="00A2347D" w:rsidP="00E874D2">
      <w:pPr>
        <w:spacing w:line="216" w:lineRule="auto"/>
        <w:jc w:val="center"/>
        <w:rPr>
          <w:rFonts w:ascii="Calibri" w:hAnsi="Calibri" w:cs="Calibri"/>
          <w:noProof/>
          <w:szCs w:val="24"/>
        </w:rPr>
      </w:pPr>
    </w:p>
    <w:p w:rsidR="00623837" w:rsidRPr="002D43F9" w:rsidRDefault="00623837" w:rsidP="00623837">
      <w:pPr>
        <w:spacing w:line="216" w:lineRule="auto"/>
        <w:jc w:val="center"/>
        <w:rPr>
          <w:rFonts w:ascii="Calibri" w:hAnsi="Calibri" w:cs="Calibri"/>
          <w:b/>
          <w:noProof/>
          <w:sz w:val="32"/>
          <w:szCs w:val="32"/>
        </w:rPr>
      </w:pPr>
      <w:r w:rsidRPr="002D43F9">
        <w:rPr>
          <w:rFonts w:ascii="Calibri" w:hAnsi="Calibri" w:cs="Calibri"/>
          <w:b/>
          <w:noProof/>
          <w:sz w:val="32"/>
          <w:szCs w:val="32"/>
        </w:rPr>
        <w:t>BCM Psychiatry Grand Rounds</w:t>
      </w:r>
    </w:p>
    <w:p w:rsidR="00623837" w:rsidRPr="002D43F9" w:rsidRDefault="00623837" w:rsidP="00623837">
      <w:pPr>
        <w:spacing w:line="216" w:lineRule="auto"/>
        <w:jc w:val="center"/>
        <w:rPr>
          <w:rFonts w:ascii="Calibri" w:hAnsi="Calibri" w:cs="Calibri"/>
          <w:noProof/>
        </w:rPr>
      </w:pPr>
      <w:r w:rsidRPr="002D43F9">
        <w:rPr>
          <w:rFonts w:ascii="Calibri" w:hAnsi="Calibri" w:cs="Calibri"/>
          <w:b/>
          <w:noProof/>
          <w:sz w:val="32"/>
          <w:szCs w:val="32"/>
        </w:rPr>
        <w:t>Menninger Department of Psychiatry of Psychiatry</w:t>
      </w:r>
    </w:p>
    <w:p w:rsidR="00EF0BEE" w:rsidRPr="002D43F9" w:rsidRDefault="00623837" w:rsidP="00623837">
      <w:pPr>
        <w:spacing w:line="216" w:lineRule="auto"/>
        <w:jc w:val="center"/>
        <w:rPr>
          <w:rFonts w:ascii="Calibri" w:hAnsi="Calibri" w:cs="Calibri"/>
          <w:szCs w:val="24"/>
        </w:rPr>
      </w:pPr>
      <w:r w:rsidRPr="002D43F9">
        <w:rPr>
          <w:rFonts w:ascii="Calibri" w:hAnsi="Calibri" w:cs="Calibri"/>
          <w:szCs w:val="24"/>
        </w:rPr>
        <w:t>Co-provided by Baylor College of Medicine and The Menninger Clinic</w:t>
      </w:r>
    </w:p>
    <w:p w:rsidR="00EF0BEE" w:rsidRPr="002D43F9" w:rsidRDefault="00EF0BEE" w:rsidP="00E874D2">
      <w:pPr>
        <w:spacing w:line="216" w:lineRule="auto"/>
        <w:jc w:val="center"/>
        <w:rPr>
          <w:rFonts w:ascii="Calibri" w:hAnsi="Calibri" w:cs="Calibri"/>
          <w:szCs w:val="24"/>
        </w:rPr>
      </w:pPr>
    </w:p>
    <w:p w:rsidR="00EF0BEE" w:rsidRPr="002D43F9" w:rsidRDefault="00EF0BEE" w:rsidP="00E874D2">
      <w:pPr>
        <w:spacing w:line="216" w:lineRule="auto"/>
        <w:ind w:firstLine="720"/>
        <w:jc w:val="center"/>
        <w:rPr>
          <w:rFonts w:ascii="Calibri" w:hAnsi="Calibri" w:cs="Calibri"/>
          <w:b/>
          <w:sz w:val="28"/>
          <w:szCs w:val="28"/>
        </w:rPr>
      </w:pPr>
      <w:r w:rsidRPr="002D43F9">
        <w:rPr>
          <w:rFonts w:ascii="Calibri" w:hAnsi="Calibri" w:cs="Calibri"/>
          <w:b/>
          <w:sz w:val="28"/>
          <w:szCs w:val="28"/>
        </w:rPr>
        <w:t>January 20</w:t>
      </w:r>
      <w:r w:rsidR="00E874D2" w:rsidRPr="002D43F9">
        <w:rPr>
          <w:rFonts w:ascii="Calibri" w:hAnsi="Calibri" w:cs="Calibri"/>
          <w:b/>
          <w:sz w:val="28"/>
          <w:szCs w:val="28"/>
        </w:rPr>
        <w:t>20</w:t>
      </w:r>
      <w:r w:rsidRPr="002D43F9">
        <w:rPr>
          <w:rFonts w:ascii="Calibri" w:hAnsi="Calibri" w:cs="Calibri"/>
          <w:b/>
          <w:sz w:val="28"/>
          <w:szCs w:val="28"/>
        </w:rPr>
        <w:t xml:space="preserve"> ● 1</w:t>
      </w:r>
      <w:r w:rsidR="00E874D2" w:rsidRPr="002D43F9">
        <w:rPr>
          <w:rFonts w:ascii="Calibri" w:hAnsi="Calibri" w:cs="Calibri"/>
          <w:b/>
          <w:sz w:val="28"/>
          <w:szCs w:val="28"/>
        </w:rPr>
        <w:t>1</w:t>
      </w:r>
      <w:r w:rsidRPr="002D43F9">
        <w:rPr>
          <w:rFonts w:ascii="Calibri" w:hAnsi="Calibri" w:cs="Calibri"/>
          <w:b/>
          <w:sz w:val="28"/>
          <w:szCs w:val="28"/>
        </w:rPr>
        <w:t>:30</w:t>
      </w:r>
      <w:r w:rsidR="00E874D2" w:rsidRPr="002D43F9">
        <w:rPr>
          <w:rFonts w:ascii="Calibri" w:hAnsi="Calibri" w:cs="Calibri"/>
          <w:b/>
          <w:sz w:val="28"/>
          <w:szCs w:val="28"/>
        </w:rPr>
        <w:t xml:space="preserve"> a</w:t>
      </w:r>
      <w:r w:rsidR="00C7279E" w:rsidRPr="002D43F9">
        <w:rPr>
          <w:rFonts w:ascii="Calibri" w:hAnsi="Calibri" w:cs="Calibri"/>
          <w:b/>
          <w:sz w:val="28"/>
          <w:szCs w:val="28"/>
        </w:rPr>
        <w:t>.m.</w:t>
      </w:r>
      <w:r w:rsidR="00E874D2" w:rsidRPr="002D43F9">
        <w:rPr>
          <w:rFonts w:ascii="Calibri" w:hAnsi="Calibri" w:cs="Calibri"/>
          <w:b/>
          <w:sz w:val="28"/>
          <w:szCs w:val="28"/>
        </w:rPr>
        <w:t xml:space="preserve"> </w:t>
      </w:r>
      <w:r w:rsidRPr="002D43F9">
        <w:rPr>
          <w:rFonts w:ascii="Calibri" w:hAnsi="Calibri" w:cs="Calibri"/>
          <w:b/>
          <w:sz w:val="28"/>
          <w:szCs w:val="28"/>
        </w:rPr>
        <w:t>-</w:t>
      </w:r>
      <w:r w:rsidR="00E874D2" w:rsidRPr="002D43F9">
        <w:rPr>
          <w:rFonts w:ascii="Calibri" w:hAnsi="Calibri" w:cs="Calibri"/>
          <w:b/>
          <w:sz w:val="28"/>
          <w:szCs w:val="28"/>
        </w:rPr>
        <w:t xml:space="preserve"> </w:t>
      </w:r>
      <w:r w:rsidRPr="002D43F9">
        <w:rPr>
          <w:rFonts w:ascii="Calibri" w:hAnsi="Calibri" w:cs="Calibri"/>
          <w:b/>
          <w:sz w:val="28"/>
          <w:szCs w:val="28"/>
        </w:rPr>
        <w:t>1</w:t>
      </w:r>
      <w:r w:rsidR="00E874D2" w:rsidRPr="002D43F9">
        <w:rPr>
          <w:rFonts w:ascii="Calibri" w:hAnsi="Calibri" w:cs="Calibri"/>
          <w:b/>
          <w:sz w:val="28"/>
          <w:szCs w:val="28"/>
        </w:rPr>
        <w:t>2</w:t>
      </w:r>
      <w:r w:rsidRPr="002D43F9">
        <w:rPr>
          <w:rFonts w:ascii="Calibri" w:hAnsi="Calibri" w:cs="Calibri"/>
          <w:b/>
          <w:sz w:val="28"/>
          <w:szCs w:val="28"/>
        </w:rPr>
        <w:t xml:space="preserve">:30 </w:t>
      </w:r>
      <w:r w:rsidR="00E874D2" w:rsidRPr="002D43F9">
        <w:rPr>
          <w:rFonts w:ascii="Calibri" w:hAnsi="Calibri" w:cs="Calibri"/>
          <w:b/>
          <w:sz w:val="28"/>
          <w:szCs w:val="28"/>
        </w:rPr>
        <w:t>p</w:t>
      </w:r>
      <w:r w:rsidR="00C7279E" w:rsidRPr="002D43F9">
        <w:rPr>
          <w:rFonts w:ascii="Calibri" w:hAnsi="Calibri" w:cs="Calibri"/>
          <w:b/>
          <w:sz w:val="28"/>
          <w:szCs w:val="28"/>
        </w:rPr>
        <w:t>.</w:t>
      </w:r>
      <w:r w:rsidRPr="002D43F9">
        <w:rPr>
          <w:rFonts w:ascii="Calibri" w:hAnsi="Calibri" w:cs="Calibri"/>
          <w:b/>
          <w:sz w:val="28"/>
          <w:szCs w:val="28"/>
        </w:rPr>
        <w:t>m</w:t>
      </w:r>
      <w:r w:rsidR="00C7279E" w:rsidRPr="002D43F9">
        <w:rPr>
          <w:rFonts w:ascii="Calibri" w:hAnsi="Calibri" w:cs="Calibri"/>
          <w:b/>
          <w:sz w:val="28"/>
          <w:szCs w:val="28"/>
        </w:rPr>
        <w:t>.</w:t>
      </w:r>
      <w:r w:rsidRPr="002D43F9">
        <w:rPr>
          <w:rFonts w:ascii="Calibri" w:hAnsi="Calibri" w:cs="Calibri"/>
          <w:b/>
          <w:sz w:val="28"/>
          <w:szCs w:val="28"/>
        </w:rPr>
        <w:t xml:space="preserve"> </w:t>
      </w:r>
    </w:p>
    <w:p w:rsidR="00623837" w:rsidRPr="002D43F9" w:rsidRDefault="00EF0BEE" w:rsidP="00E874D2">
      <w:pPr>
        <w:spacing w:line="216" w:lineRule="auto"/>
        <w:ind w:firstLine="720"/>
        <w:jc w:val="center"/>
        <w:rPr>
          <w:rFonts w:ascii="Calibri" w:hAnsi="Calibri" w:cs="Calibri"/>
          <w:b/>
          <w:sz w:val="28"/>
          <w:szCs w:val="28"/>
        </w:rPr>
      </w:pPr>
      <w:r w:rsidRPr="002D43F9">
        <w:rPr>
          <w:rFonts w:ascii="Calibri" w:hAnsi="Calibri" w:cs="Calibri"/>
          <w:b/>
          <w:sz w:val="28"/>
          <w:szCs w:val="28"/>
        </w:rPr>
        <w:t>Baylor College of Medicine, McNair Campus</w:t>
      </w:r>
    </w:p>
    <w:p w:rsidR="00A2347D" w:rsidRPr="002D43F9" w:rsidRDefault="00EF0BEE" w:rsidP="00E874D2">
      <w:pPr>
        <w:spacing w:line="216" w:lineRule="auto"/>
        <w:ind w:firstLine="720"/>
        <w:jc w:val="center"/>
        <w:rPr>
          <w:rFonts w:ascii="Calibri" w:hAnsi="Calibri" w:cs="Calibri"/>
          <w:b/>
          <w:sz w:val="28"/>
          <w:szCs w:val="28"/>
        </w:rPr>
      </w:pPr>
      <w:r w:rsidRPr="002D43F9">
        <w:rPr>
          <w:rFonts w:ascii="Calibri" w:hAnsi="Calibri" w:cs="Calibri"/>
          <w:b/>
          <w:sz w:val="28"/>
          <w:szCs w:val="28"/>
        </w:rPr>
        <w:t>Bobby R. Alford Educational Center, Room MCHA-AEC-A and B</w:t>
      </w:r>
    </w:p>
    <w:p w:rsidR="00A2347D" w:rsidRPr="002D43F9" w:rsidRDefault="00A2347D" w:rsidP="00E874D2">
      <w:pPr>
        <w:pBdr>
          <w:bottom w:val="single" w:sz="12" w:space="1" w:color="auto"/>
        </w:pBdr>
        <w:spacing w:line="216" w:lineRule="auto"/>
        <w:rPr>
          <w:rFonts w:ascii="Calibri" w:hAnsi="Calibri" w:cs="Calibri"/>
          <w:szCs w:val="24"/>
        </w:rPr>
      </w:pPr>
    </w:p>
    <w:p w:rsidR="00815A34" w:rsidRPr="002D43F9" w:rsidRDefault="00815A34" w:rsidP="00156461">
      <w:pPr>
        <w:spacing w:line="120" w:lineRule="auto"/>
        <w:rPr>
          <w:rFonts w:ascii="Calibri" w:hAnsi="Calibri" w:cs="Calibri"/>
          <w:b/>
          <w:szCs w:val="24"/>
          <w:u w:val="single"/>
        </w:rPr>
      </w:pPr>
    </w:p>
    <w:p w:rsidR="00A358AB" w:rsidRPr="002D43F9" w:rsidRDefault="005604B4" w:rsidP="00E874D2">
      <w:pPr>
        <w:spacing w:line="216" w:lineRule="auto"/>
        <w:rPr>
          <w:rFonts w:ascii="Calibri" w:hAnsi="Calibri" w:cs="Calibri"/>
          <w:b/>
          <w:szCs w:val="24"/>
        </w:rPr>
      </w:pPr>
      <w:r w:rsidRPr="002D43F9">
        <w:rPr>
          <w:rFonts w:ascii="Calibri" w:hAnsi="Calibri" w:cs="Calibri"/>
          <w:b/>
          <w:u w:val="single"/>
        </w:rPr>
        <w:t xml:space="preserve">January </w:t>
      </w:r>
      <w:r w:rsidR="00E874D2" w:rsidRPr="002D43F9">
        <w:rPr>
          <w:rFonts w:ascii="Calibri" w:hAnsi="Calibri" w:cs="Calibri"/>
          <w:b/>
          <w:u w:val="single"/>
        </w:rPr>
        <w:t>1</w:t>
      </w:r>
      <w:r w:rsidRPr="002D43F9">
        <w:rPr>
          <w:rFonts w:ascii="Calibri" w:hAnsi="Calibri" w:cs="Calibri"/>
          <w:b/>
          <w:u w:val="single"/>
        </w:rPr>
        <w:t>, 20</w:t>
      </w:r>
      <w:r w:rsidR="00E874D2" w:rsidRPr="002D43F9">
        <w:rPr>
          <w:rFonts w:ascii="Calibri" w:hAnsi="Calibri" w:cs="Calibri"/>
          <w:b/>
          <w:u w:val="single"/>
        </w:rPr>
        <w:t>20</w:t>
      </w:r>
      <w:r w:rsidR="00A358AB" w:rsidRPr="002D43F9">
        <w:rPr>
          <w:rFonts w:ascii="Calibri" w:hAnsi="Calibri" w:cs="Calibri"/>
          <w:b/>
          <w:szCs w:val="24"/>
        </w:rPr>
        <w:tab/>
      </w:r>
      <w:r w:rsidR="00A358AB" w:rsidRPr="002D43F9">
        <w:rPr>
          <w:rFonts w:ascii="Calibri" w:hAnsi="Calibri" w:cs="Calibri"/>
          <w:b/>
          <w:szCs w:val="24"/>
        </w:rPr>
        <w:tab/>
        <w:t xml:space="preserve">      </w:t>
      </w:r>
      <w:r w:rsidR="00A358AB" w:rsidRPr="002D43F9">
        <w:rPr>
          <w:rFonts w:ascii="Calibri" w:hAnsi="Calibri" w:cs="Calibri"/>
          <w:b/>
          <w:sz w:val="36"/>
          <w:szCs w:val="36"/>
        </w:rPr>
        <w:t>NO GRAND ROUNDS</w:t>
      </w:r>
    </w:p>
    <w:p w:rsidR="00A358AB" w:rsidRPr="002D43F9" w:rsidRDefault="00A358AB" w:rsidP="00E874D2">
      <w:pPr>
        <w:spacing w:line="216" w:lineRule="auto"/>
        <w:rPr>
          <w:rFonts w:ascii="Calibri" w:hAnsi="Calibri" w:cs="Calibri"/>
          <w:b/>
          <w:i/>
          <w:color w:val="FF0000"/>
          <w:sz w:val="44"/>
          <w:szCs w:val="44"/>
        </w:rPr>
      </w:pPr>
      <w:r w:rsidRPr="002D43F9">
        <w:rPr>
          <w:rFonts w:ascii="Calibri" w:hAnsi="Calibri" w:cs="Calibri"/>
          <w:b/>
          <w:szCs w:val="24"/>
        </w:rPr>
        <w:t xml:space="preserve">                                                          </w:t>
      </w:r>
      <w:r w:rsidRPr="002D43F9">
        <w:rPr>
          <w:rFonts w:ascii="Calibri" w:hAnsi="Calibri" w:cs="Calibri"/>
          <w:b/>
          <w:i/>
          <w:color w:val="FF0000"/>
          <w:sz w:val="44"/>
          <w:szCs w:val="44"/>
        </w:rPr>
        <w:t>Happy Holidays!</w:t>
      </w:r>
    </w:p>
    <w:p w:rsidR="00A358AB" w:rsidRPr="002D43F9" w:rsidRDefault="00A358AB" w:rsidP="00156461">
      <w:pPr>
        <w:pBdr>
          <w:bottom w:val="single" w:sz="12" w:space="1" w:color="auto"/>
        </w:pBdr>
        <w:spacing w:line="120" w:lineRule="auto"/>
        <w:rPr>
          <w:rFonts w:ascii="Calibri" w:hAnsi="Calibri" w:cs="Calibri"/>
          <w:szCs w:val="24"/>
        </w:rPr>
      </w:pPr>
    </w:p>
    <w:p w:rsidR="00A358AB" w:rsidRPr="002D43F9" w:rsidRDefault="00A358AB" w:rsidP="00156461">
      <w:pPr>
        <w:spacing w:line="120" w:lineRule="auto"/>
        <w:rPr>
          <w:rFonts w:ascii="Calibri" w:hAnsi="Calibri" w:cs="Calibri"/>
          <w:b/>
          <w:szCs w:val="24"/>
          <w:u w:val="single"/>
        </w:rPr>
      </w:pPr>
    </w:p>
    <w:p w:rsidR="00AB5D3C" w:rsidRPr="002D43F9" w:rsidRDefault="005604B4" w:rsidP="00E874D2">
      <w:pPr>
        <w:pStyle w:val="Default"/>
        <w:spacing w:line="216" w:lineRule="auto"/>
        <w:rPr>
          <w:rFonts w:ascii="Calibri" w:hAnsi="Calibri" w:cs="Calibri"/>
          <w:b/>
        </w:rPr>
      </w:pPr>
      <w:r w:rsidRPr="002D43F9">
        <w:rPr>
          <w:rFonts w:ascii="Calibri" w:hAnsi="Calibri" w:cs="Calibri"/>
          <w:b/>
          <w:u w:val="single"/>
        </w:rPr>
        <w:t xml:space="preserve">January </w:t>
      </w:r>
      <w:r w:rsidR="00E874D2" w:rsidRPr="002D43F9">
        <w:rPr>
          <w:rFonts w:ascii="Calibri" w:hAnsi="Calibri" w:cs="Calibri"/>
          <w:b/>
          <w:u w:val="single"/>
        </w:rPr>
        <w:t>8</w:t>
      </w:r>
      <w:r w:rsidRPr="002D43F9">
        <w:rPr>
          <w:rFonts w:ascii="Calibri" w:hAnsi="Calibri" w:cs="Calibri"/>
          <w:b/>
          <w:u w:val="single"/>
        </w:rPr>
        <w:t>, 20</w:t>
      </w:r>
      <w:r w:rsidR="00E874D2" w:rsidRPr="002D43F9">
        <w:rPr>
          <w:rFonts w:ascii="Calibri" w:hAnsi="Calibri" w:cs="Calibri"/>
          <w:b/>
          <w:u w:val="single"/>
        </w:rPr>
        <w:t>20</w:t>
      </w:r>
      <w:r w:rsidR="00AC6DA1" w:rsidRPr="002D43F9">
        <w:rPr>
          <w:rFonts w:ascii="Calibri" w:hAnsi="Calibri" w:cs="Calibri"/>
          <w:b/>
        </w:rPr>
        <w:tab/>
      </w:r>
      <w:r w:rsidR="00AC6DA1" w:rsidRPr="002D43F9">
        <w:rPr>
          <w:rFonts w:ascii="Calibri" w:hAnsi="Calibri" w:cs="Calibri"/>
          <w:b/>
        </w:rPr>
        <w:tab/>
      </w:r>
      <w:r w:rsidR="002979BD" w:rsidRPr="002D43F9">
        <w:rPr>
          <w:rFonts w:ascii="Calibri" w:hAnsi="Calibri" w:cs="Calibri"/>
          <w:b/>
        </w:rPr>
        <w:t>Psychiatric Disorders: Biomarkers, Biotypes, and Mechanisms</w:t>
      </w:r>
    </w:p>
    <w:p w:rsidR="00A2220D" w:rsidRPr="002D43F9" w:rsidRDefault="00A2220D" w:rsidP="00E874D2">
      <w:pPr>
        <w:tabs>
          <w:tab w:val="left" w:pos="2520"/>
        </w:tabs>
        <w:spacing w:line="216" w:lineRule="auto"/>
        <w:jc w:val="both"/>
        <w:rPr>
          <w:rFonts w:ascii="Calibri" w:hAnsi="Calibri" w:cs="Calibri"/>
          <w:szCs w:val="24"/>
        </w:rPr>
      </w:pPr>
    </w:p>
    <w:p w:rsidR="00A2220D" w:rsidRPr="002D43F9" w:rsidRDefault="00AC6DA1" w:rsidP="00E874D2">
      <w:pPr>
        <w:spacing w:line="216" w:lineRule="auto"/>
        <w:jc w:val="both"/>
        <w:rPr>
          <w:rFonts w:ascii="Calibri" w:hAnsi="Calibri" w:cs="Calibri"/>
          <w:szCs w:val="24"/>
        </w:rPr>
      </w:pP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00817C36" w:rsidRPr="002D43F9">
        <w:rPr>
          <w:rFonts w:ascii="Calibri" w:hAnsi="Calibri" w:cs="Calibri"/>
          <w:b/>
          <w:szCs w:val="24"/>
        </w:rPr>
        <w:t>Car</w:t>
      </w:r>
      <w:r w:rsidR="007E62A3" w:rsidRPr="002D43F9">
        <w:rPr>
          <w:rFonts w:ascii="Calibri" w:hAnsi="Calibri" w:cs="Calibri"/>
          <w:b/>
          <w:szCs w:val="24"/>
        </w:rPr>
        <w:t>o</w:t>
      </w:r>
      <w:r w:rsidR="00817C36" w:rsidRPr="002D43F9">
        <w:rPr>
          <w:rFonts w:ascii="Calibri" w:hAnsi="Calibri" w:cs="Calibri"/>
          <w:b/>
          <w:szCs w:val="24"/>
        </w:rPr>
        <w:t xml:space="preserve">l </w:t>
      </w:r>
      <w:r w:rsidR="002979BD" w:rsidRPr="002D43F9">
        <w:rPr>
          <w:rFonts w:ascii="Calibri" w:hAnsi="Calibri" w:cs="Calibri"/>
          <w:b/>
          <w:szCs w:val="24"/>
        </w:rPr>
        <w:t xml:space="preserve">A. </w:t>
      </w:r>
      <w:r w:rsidR="00817C36" w:rsidRPr="002D43F9">
        <w:rPr>
          <w:rFonts w:ascii="Calibri" w:hAnsi="Calibri" w:cs="Calibri"/>
          <w:b/>
          <w:szCs w:val="24"/>
        </w:rPr>
        <w:t>Tamminga, M</w:t>
      </w:r>
      <w:r w:rsidR="00BE4D94" w:rsidRPr="002D43F9">
        <w:rPr>
          <w:rFonts w:ascii="Calibri" w:hAnsi="Calibri" w:cs="Calibri"/>
          <w:b/>
          <w:szCs w:val="24"/>
        </w:rPr>
        <w:t>.</w:t>
      </w:r>
      <w:r w:rsidR="00817C36" w:rsidRPr="002D43F9">
        <w:rPr>
          <w:rFonts w:ascii="Calibri" w:hAnsi="Calibri" w:cs="Calibri"/>
          <w:b/>
          <w:szCs w:val="24"/>
        </w:rPr>
        <w:t>D</w:t>
      </w:r>
      <w:r w:rsidR="00BE4D94" w:rsidRPr="002D43F9">
        <w:rPr>
          <w:rFonts w:ascii="Calibri" w:hAnsi="Calibri" w:cs="Calibri"/>
          <w:b/>
          <w:szCs w:val="24"/>
        </w:rPr>
        <w:t>.</w:t>
      </w:r>
    </w:p>
    <w:p w:rsidR="00F85F40" w:rsidRPr="002D43F9" w:rsidRDefault="00F85F40" w:rsidP="00E874D2">
      <w:pPr>
        <w:pStyle w:val="PlainText"/>
        <w:spacing w:line="216" w:lineRule="auto"/>
        <w:rPr>
          <w:rFonts w:ascii="Calibri" w:hAnsi="Calibri" w:cs="Calibri"/>
          <w:sz w:val="24"/>
          <w:szCs w:val="24"/>
        </w:rPr>
      </w:pPr>
      <w:r w:rsidRPr="002D43F9">
        <w:rPr>
          <w:rFonts w:ascii="Calibri" w:hAnsi="Calibri" w:cs="Calibri"/>
          <w:sz w:val="24"/>
          <w:szCs w:val="24"/>
        </w:rPr>
        <w:tab/>
      </w:r>
      <w:r w:rsidRPr="002D43F9">
        <w:rPr>
          <w:rFonts w:ascii="Calibri" w:hAnsi="Calibri" w:cs="Calibri"/>
          <w:sz w:val="24"/>
          <w:szCs w:val="24"/>
        </w:rPr>
        <w:tab/>
      </w:r>
      <w:r w:rsidRPr="002D43F9">
        <w:rPr>
          <w:rFonts w:ascii="Calibri" w:hAnsi="Calibri" w:cs="Calibri"/>
          <w:sz w:val="24"/>
          <w:szCs w:val="24"/>
        </w:rPr>
        <w:tab/>
      </w:r>
      <w:r w:rsidRPr="002D43F9">
        <w:rPr>
          <w:rFonts w:ascii="Calibri" w:hAnsi="Calibri" w:cs="Calibri"/>
          <w:sz w:val="24"/>
          <w:szCs w:val="24"/>
        </w:rPr>
        <w:tab/>
      </w:r>
      <w:r w:rsidR="002979BD" w:rsidRPr="002D43F9">
        <w:rPr>
          <w:rFonts w:ascii="Calibri" w:hAnsi="Calibri" w:cs="Calibri"/>
          <w:sz w:val="24"/>
          <w:szCs w:val="24"/>
        </w:rPr>
        <w:t xml:space="preserve">Professor </w:t>
      </w:r>
      <w:r w:rsidR="00B51550" w:rsidRPr="002D43F9">
        <w:rPr>
          <w:rFonts w:ascii="Calibri" w:hAnsi="Calibri" w:cs="Calibri"/>
          <w:sz w:val="24"/>
          <w:szCs w:val="24"/>
        </w:rPr>
        <w:t>and</w:t>
      </w:r>
      <w:r w:rsidR="002979BD" w:rsidRPr="002D43F9">
        <w:rPr>
          <w:rFonts w:ascii="Calibri" w:hAnsi="Calibri" w:cs="Calibri"/>
          <w:sz w:val="24"/>
          <w:szCs w:val="24"/>
        </w:rPr>
        <w:t xml:space="preserve"> Chair</w:t>
      </w:r>
    </w:p>
    <w:p w:rsidR="005565E1" w:rsidRPr="002D43F9" w:rsidRDefault="00F85F40" w:rsidP="00E874D2">
      <w:pPr>
        <w:spacing w:line="216" w:lineRule="auto"/>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002979BD" w:rsidRPr="002D43F9">
        <w:rPr>
          <w:rFonts w:ascii="Calibri" w:hAnsi="Calibri" w:cs="Calibri"/>
          <w:szCs w:val="24"/>
        </w:rPr>
        <w:t>Department of Psychiatry</w:t>
      </w:r>
    </w:p>
    <w:p w:rsidR="002979BD" w:rsidRPr="002D43F9" w:rsidRDefault="002979BD" w:rsidP="00E874D2">
      <w:pPr>
        <w:spacing w:line="216" w:lineRule="auto"/>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t>UT Southwestern Medical Center</w:t>
      </w:r>
    </w:p>
    <w:p w:rsidR="00B51550" w:rsidRPr="002D43F9" w:rsidRDefault="00B51550" w:rsidP="00E874D2">
      <w:pPr>
        <w:spacing w:line="216" w:lineRule="auto"/>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t>Dallas, Texas</w:t>
      </w:r>
    </w:p>
    <w:p w:rsidR="006279BB" w:rsidRPr="002D43F9" w:rsidRDefault="005565E1" w:rsidP="00E874D2">
      <w:pPr>
        <w:spacing w:line="216" w:lineRule="auto"/>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005B1F6B" w:rsidRPr="002D43F9">
        <w:rPr>
          <w:rFonts w:ascii="Calibri" w:hAnsi="Calibri" w:cs="Calibri"/>
          <w:szCs w:val="24"/>
        </w:rPr>
        <w:t xml:space="preserve"> </w:t>
      </w:r>
    </w:p>
    <w:p w:rsidR="000D7FCC" w:rsidRPr="002D43F9" w:rsidRDefault="00A2220D" w:rsidP="00E874D2">
      <w:pPr>
        <w:spacing w:line="216" w:lineRule="auto"/>
        <w:rPr>
          <w:rFonts w:ascii="Calibri" w:hAnsi="Calibri" w:cs="Calibri"/>
          <w:szCs w:val="24"/>
        </w:rPr>
      </w:pPr>
      <w:r w:rsidRPr="002D43F9">
        <w:rPr>
          <w:rFonts w:ascii="Calibri" w:hAnsi="Calibri" w:cs="Calibri"/>
          <w:szCs w:val="24"/>
        </w:rPr>
        <w:t xml:space="preserve">Objective: At the conclusion of this </w:t>
      </w:r>
      <w:r w:rsidR="00AB7E60" w:rsidRPr="002D43F9">
        <w:rPr>
          <w:rFonts w:ascii="Calibri" w:hAnsi="Calibri" w:cs="Calibri"/>
          <w:szCs w:val="24"/>
        </w:rPr>
        <w:t>session</w:t>
      </w:r>
      <w:r w:rsidRPr="002D43F9">
        <w:rPr>
          <w:rFonts w:ascii="Calibri" w:hAnsi="Calibri" w:cs="Calibri"/>
          <w:szCs w:val="24"/>
        </w:rPr>
        <w:t>, participants should be able to</w:t>
      </w:r>
      <w:r w:rsidR="000D7FCC" w:rsidRPr="002D43F9">
        <w:rPr>
          <w:rFonts w:ascii="Calibri" w:hAnsi="Calibri" w:cs="Calibri"/>
          <w:szCs w:val="24"/>
        </w:rPr>
        <w:t>:</w:t>
      </w:r>
    </w:p>
    <w:p w:rsidR="00CF2005" w:rsidRPr="002D43F9" w:rsidRDefault="002979BD" w:rsidP="00773E30">
      <w:pPr>
        <w:pStyle w:val="Default"/>
        <w:numPr>
          <w:ilvl w:val="0"/>
          <w:numId w:val="20"/>
        </w:numPr>
        <w:spacing w:line="216" w:lineRule="auto"/>
        <w:rPr>
          <w:rFonts w:ascii="Calibri" w:hAnsi="Calibri" w:cs="Calibri"/>
        </w:rPr>
      </w:pPr>
      <w:r w:rsidRPr="002D43F9">
        <w:rPr>
          <w:rFonts w:ascii="Calibri" w:hAnsi="Calibri" w:cs="Calibri"/>
        </w:rPr>
        <w:t>Evaluate alternative categories for psychosis diagnoses.</w:t>
      </w:r>
    </w:p>
    <w:p w:rsidR="00B97F37" w:rsidRPr="002D43F9" w:rsidRDefault="002979BD" w:rsidP="00773E30">
      <w:pPr>
        <w:pStyle w:val="Default"/>
        <w:numPr>
          <w:ilvl w:val="0"/>
          <w:numId w:val="20"/>
        </w:numPr>
        <w:spacing w:line="216" w:lineRule="auto"/>
        <w:rPr>
          <w:rFonts w:ascii="Calibri" w:hAnsi="Calibri" w:cs="Calibri"/>
        </w:rPr>
      </w:pPr>
      <w:r w:rsidRPr="002D43F9">
        <w:rPr>
          <w:rFonts w:ascii="Calibri" w:hAnsi="Calibri" w:cs="Calibri"/>
        </w:rPr>
        <w:t>Evaluate the role of hippocampus in psychosis.</w:t>
      </w:r>
    </w:p>
    <w:p w:rsidR="00CF2005" w:rsidRPr="002D43F9" w:rsidRDefault="00DB32F6" w:rsidP="00773E30">
      <w:pPr>
        <w:pStyle w:val="Default"/>
        <w:numPr>
          <w:ilvl w:val="0"/>
          <w:numId w:val="20"/>
        </w:numPr>
        <w:spacing w:line="216" w:lineRule="auto"/>
        <w:rPr>
          <w:rFonts w:ascii="Calibri" w:hAnsi="Calibri" w:cs="Calibri"/>
        </w:rPr>
      </w:pPr>
      <w:r w:rsidRPr="002D43F9">
        <w:rPr>
          <w:rFonts w:ascii="Calibri" w:hAnsi="Calibri" w:cs="Calibri"/>
        </w:rPr>
        <w:t xml:space="preserve">Envision </w:t>
      </w:r>
      <w:r w:rsidR="002979BD" w:rsidRPr="002D43F9">
        <w:rPr>
          <w:rFonts w:ascii="Calibri" w:hAnsi="Calibri" w:cs="Calibri"/>
        </w:rPr>
        <w:t>a path forward to personalized medicine in psychiatry.</w:t>
      </w:r>
    </w:p>
    <w:p w:rsidR="00A2220D" w:rsidRPr="002D43F9" w:rsidRDefault="00A2220D" w:rsidP="00156461">
      <w:pPr>
        <w:pBdr>
          <w:bottom w:val="single" w:sz="12" w:space="1" w:color="auto"/>
        </w:pBdr>
        <w:spacing w:line="120" w:lineRule="auto"/>
        <w:ind w:left="360" w:hanging="360"/>
        <w:rPr>
          <w:rFonts w:ascii="Calibri" w:hAnsi="Calibri" w:cs="Calibri"/>
          <w:szCs w:val="24"/>
        </w:rPr>
      </w:pPr>
    </w:p>
    <w:p w:rsidR="000D7FCC" w:rsidRPr="002D43F9" w:rsidRDefault="000D7FCC" w:rsidP="00156461">
      <w:pPr>
        <w:spacing w:line="120" w:lineRule="auto"/>
        <w:rPr>
          <w:rFonts w:ascii="Calibri" w:hAnsi="Calibri" w:cs="Calibri"/>
          <w:b/>
          <w:szCs w:val="24"/>
          <w:u w:val="single"/>
        </w:rPr>
      </w:pPr>
    </w:p>
    <w:p w:rsidR="00FB027E" w:rsidRPr="002D43F9" w:rsidRDefault="00FB027E" w:rsidP="00E874D2">
      <w:pPr>
        <w:spacing w:line="216" w:lineRule="auto"/>
        <w:rPr>
          <w:rFonts w:ascii="Calibri" w:hAnsi="Calibri" w:cs="Calibri"/>
          <w:b/>
          <w:i/>
          <w:szCs w:val="24"/>
        </w:rPr>
      </w:pPr>
      <w:r w:rsidRPr="002D43F9">
        <w:rPr>
          <w:rFonts w:ascii="Calibri" w:hAnsi="Calibri" w:cs="Calibri"/>
          <w:b/>
          <w:szCs w:val="24"/>
          <w:u w:val="single"/>
        </w:rPr>
        <w:t>January 1</w:t>
      </w:r>
      <w:r w:rsidR="00E874D2" w:rsidRPr="002D43F9">
        <w:rPr>
          <w:rFonts w:ascii="Calibri" w:hAnsi="Calibri" w:cs="Calibri"/>
          <w:b/>
          <w:szCs w:val="24"/>
          <w:u w:val="single"/>
        </w:rPr>
        <w:t>5</w:t>
      </w:r>
      <w:r w:rsidRPr="002D43F9">
        <w:rPr>
          <w:rFonts w:ascii="Calibri" w:hAnsi="Calibri" w:cs="Calibri"/>
          <w:b/>
          <w:szCs w:val="24"/>
          <w:u w:val="single"/>
        </w:rPr>
        <w:t>, 20</w:t>
      </w:r>
      <w:r w:rsidR="00E874D2" w:rsidRPr="002D43F9">
        <w:rPr>
          <w:rFonts w:ascii="Calibri" w:hAnsi="Calibri" w:cs="Calibri"/>
          <w:b/>
          <w:szCs w:val="24"/>
          <w:u w:val="single"/>
        </w:rPr>
        <w:t>20</w:t>
      </w:r>
      <w:r w:rsidRPr="002D43F9">
        <w:rPr>
          <w:rFonts w:ascii="Calibri" w:hAnsi="Calibri" w:cs="Calibri"/>
          <w:b/>
          <w:szCs w:val="24"/>
        </w:rPr>
        <w:tab/>
      </w:r>
      <w:r w:rsidRPr="002D43F9">
        <w:rPr>
          <w:rFonts w:ascii="Calibri" w:hAnsi="Calibri" w:cs="Calibri"/>
          <w:b/>
          <w:szCs w:val="24"/>
        </w:rPr>
        <w:tab/>
      </w:r>
      <w:r w:rsidR="00AA2635" w:rsidRPr="002D43F9">
        <w:rPr>
          <w:rFonts w:ascii="Calibri" w:hAnsi="Calibri" w:cs="Calibri"/>
          <w:b/>
          <w:szCs w:val="24"/>
        </w:rPr>
        <w:t>Interdisciplinary Approaches to Palliative Care</w:t>
      </w:r>
    </w:p>
    <w:p w:rsidR="005604B4" w:rsidRPr="002D43F9" w:rsidRDefault="005604B4" w:rsidP="00E874D2">
      <w:pPr>
        <w:spacing w:line="216" w:lineRule="auto"/>
        <w:jc w:val="both"/>
        <w:rPr>
          <w:rFonts w:ascii="Calibri" w:hAnsi="Calibri" w:cs="Calibri"/>
          <w:b/>
          <w:szCs w:val="24"/>
        </w:rPr>
      </w:pPr>
    </w:p>
    <w:p w:rsidR="005604B4" w:rsidRPr="002D43F9" w:rsidRDefault="005604B4" w:rsidP="00E874D2">
      <w:pPr>
        <w:spacing w:line="216" w:lineRule="auto"/>
        <w:jc w:val="both"/>
        <w:rPr>
          <w:rFonts w:ascii="Calibri" w:hAnsi="Calibri" w:cs="Calibri"/>
          <w:szCs w:val="24"/>
        </w:rPr>
      </w:pP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00817C36" w:rsidRPr="002D43F9">
        <w:rPr>
          <w:rFonts w:ascii="Calibri" w:hAnsi="Calibri" w:cs="Calibri"/>
          <w:b/>
          <w:szCs w:val="24"/>
        </w:rPr>
        <w:t>L</w:t>
      </w:r>
      <w:r w:rsidR="00AA2635" w:rsidRPr="002D43F9">
        <w:rPr>
          <w:rFonts w:ascii="Calibri" w:hAnsi="Calibri" w:cs="Calibri"/>
          <w:b/>
          <w:szCs w:val="24"/>
        </w:rPr>
        <w:t xml:space="preserve">. Alexis </w:t>
      </w:r>
      <w:r w:rsidR="00817C36" w:rsidRPr="002D43F9">
        <w:rPr>
          <w:rFonts w:ascii="Calibri" w:hAnsi="Calibri" w:cs="Calibri"/>
          <w:b/>
          <w:szCs w:val="24"/>
        </w:rPr>
        <w:t xml:space="preserve">Correll, </w:t>
      </w:r>
      <w:r w:rsidR="00BE4D94" w:rsidRPr="002D43F9">
        <w:rPr>
          <w:rFonts w:ascii="Calibri" w:hAnsi="Calibri" w:cs="Calibri"/>
          <w:b/>
          <w:szCs w:val="24"/>
        </w:rPr>
        <w:t>Psy.</w:t>
      </w:r>
      <w:r w:rsidR="00AA2635" w:rsidRPr="002D43F9">
        <w:rPr>
          <w:rFonts w:ascii="Calibri" w:hAnsi="Calibri" w:cs="Calibri"/>
          <w:b/>
          <w:szCs w:val="24"/>
        </w:rPr>
        <w:t>D</w:t>
      </w:r>
      <w:r w:rsidR="00BE4D94" w:rsidRPr="002D43F9">
        <w:rPr>
          <w:rFonts w:ascii="Calibri" w:hAnsi="Calibri" w:cs="Calibri"/>
          <w:b/>
          <w:szCs w:val="24"/>
        </w:rPr>
        <w:t>.</w:t>
      </w:r>
    </w:p>
    <w:p w:rsidR="005604B4" w:rsidRPr="002D43F9" w:rsidRDefault="005604B4" w:rsidP="00E874D2">
      <w:pPr>
        <w:pStyle w:val="PlainText"/>
        <w:spacing w:line="216" w:lineRule="auto"/>
        <w:rPr>
          <w:rFonts w:ascii="Calibri" w:hAnsi="Calibri" w:cs="Calibri"/>
          <w:sz w:val="24"/>
          <w:szCs w:val="24"/>
        </w:rPr>
      </w:pPr>
      <w:r w:rsidRPr="002D43F9">
        <w:rPr>
          <w:rFonts w:ascii="Calibri" w:hAnsi="Calibri" w:cs="Calibri"/>
          <w:sz w:val="24"/>
          <w:szCs w:val="24"/>
        </w:rPr>
        <w:tab/>
      </w:r>
      <w:r w:rsidRPr="002D43F9">
        <w:rPr>
          <w:rFonts w:ascii="Calibri" w:hAnsi="Calibri" w:cs="Calibri"/>
          <w:sz w:val="24"/>
          <w:szCs w:val="24"/>
        </w:rPr>
        <w:tab/>
      </w:r>
      <w:r w:rsidRPr="002D43F9">
        <w:rPr>
          <w:rFonts w:ascii="Calibri" w:hAnsi="Calibri" w:cs="Calibri"/>
          <w:sz w:val="24"/>
          <w:szCs w:val="24"/>
        </w:rPr>
        <w:tab/>
      </w:r>
      <w:r w:rsidRPr="002D43F9">
        <w:rPr>
          <w:rFonts w:ascii="Calibri" w:hAnsi="Calibri" w:cs="Calibri"/>
          <w:sz w:val="24"/>
          <w:szCs w:val="24"/>
        </w:rPr>
        <w:tab/>
      </w:r>
      <w:r w:rsidR="00156461" w:rsidRPr="002D43F9">
        <w:rPr>
          <w:rFonts w:ascii="Calibri" w:hAnsi="Calibri" w:cs="Calibri"/>
          <w:sz w:val="24"/>
          <w:szCs w:val="24"/>
        </w:rPr>
        <w:t>Staff Psychologist and</w:t>
      </w:r>
      <w:r w:rsidR="00AA2635" w:rsidRPr="002D43F9">
        <w:rPr>
          <w:rFonts w:ascii="Calibri" w:hAnsi="Calibri" w:cs="Calibri"/>
          <w:sz w:val="24"/>
          <w:szCs w:val="24"/>
        </w:rPr>
        <w:t xml:space="preserve"> Assistant Professor</w:t>
      </w:r>
    </w:p>
    <w:p w:rsidR="005604B4" w:rsidRPr="002D43F9" w:rsidRDefault="005604B4" w:rsidP="00E874D2">
      <w:pPr>
        <w:spacing w:line="216" w:lineRule="auto"/>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00AA2635" w:rsidRPr="002D43F9">
        <w:rPr>
          <w:rFonts w:ascii="Calibri" w:hAnsi="Calibri" w:cs="Calibri"/>
          <w:szCs w:val="24"/>
        </w:rPr>
        <w:t>Michael E. DeBakey VA</w:t>
      </w:r>
      <w:r w:rsidR="00156461" w:rsidRPr="002D43F9">
        <w:rPr>
          <w:rFonts w:ascii="Calibri" w:hAnsi="Calibri" w:cs="Calibri"/>
          <w:szCs w:val="24"/>
        </w:rPr>
        <w:t xml:space="preserve"> </w:t>
      </w:r>
      <w:r w:rsidR="00AA2635" w:rsidRPr="002D43F9">
        <w:rPr>
          <w:rFonts w:ascii="Calibri" w:hAnsi="Calibri" w:cs="Calibri"/>
          <w:szCs w:val="24"/>
        </w:rPr>
        <w:t>M</w:t>
      </w:r>
      <w:r w:rsidR="00156461" w:rsidRPr="002D43F9">
        <w:rPr>
          <w:rFonts w:ascii="Calibri" w:hAnsi="Calibri" w:cs="Calibri"/>
          <w:szCs w:val="24"/>
        </w:rPr>
        <w:t xml:space="preserve">edical </w:t>
      </w:r>
      <w:r w:rsidR="00AA2635" w:rsidRPr="002D43F9">
        <w:rPr>
          <w:rFonts w:ascii="Calibri" w:hAnsi="Calibri" w:cs="Calibri"/>
          <w:szCs w:val="24"/>
        </w:rPr>
        <w:t>C</w:t>
      </w:r>
      <w:r w:rsidR="00156461" w:rsidRPr="002D43F9">
        <w:rPr>
          <w:rFonts w:ascii="Calibri" w:hAnsi="Calibri" w:cs="Calibri"/>
          <w:szCs w:val="24"/>
        </w:rPr>
        <w:t>enter and</w:t>
      </w:r>
      <w:r w:rsidR="00AA2635" w:rsidRPr="002D43F9">
        <w:rPr>
          <w:rFonts w:ascii="Calibri" w:hAnsi="Calibri" w:cs="Calibri"/>
          <w:szCs w:val="24"/>
        </w:rPr>
        <w:t xml:space="preserve"> Baylor College of Medicine</w:t>
      </w:r>
    </w:p>
    <w:p w:rsidR="003C70B7" w:rsidRPr="002D43F9" w:rsidRDefault="005604B4" w:rsidP="00E874D2">
      <w:pPr>
        <w:spacing w:line="216" w:lineRule="auto"/>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p>
    <w:p w:rsidR="00817C36" w:rsidRPr="002D43F9" w:rsidRDefault="00817C36" w:rsidP="00E874D2">
      <w:pPr>
        <w:spacing w:line="216" w:lineRule="auto"/>
        <w:rPr>
          <w:rFonts w:ascii="Calibri" w:hAnsi="Calibri" w:cs="Calibri"/>
          <w:b/>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b/>
          <w:szCs w:val="24"/>
        </w:rPr>
        <w:t xml:space="preserve">Leanne </w:t>
      </w:r>
      <w:r w:rsidR="00073F44" w:rsidRPr="002D43F9">
        <w:rPr>
          <w:rFonts w:ascii="Calibri" w:hAnsi="Calibri" w:cs="Calibri"/>
          <w:b/>
          <w:szCs w:val="24"/>
        </w:rPr>
        <w:t xml:space="preserve">K. </w:t>
      </w:r>
      <w:r w:rsidRPr="002D43F9">
        <w:rPr>
          <w:rFonts w:ascii="Calibri" w:hAnsi="Calibri" w:cs="Calibri"/>
          <w:b/>
          <w:szCs w:val="24"/>
        </w:rPr>
        <w:t>Jackson, M.D.</w:t>
      </w:r>
    </w:p>
    <w:p w:rsidR="00073F44" w:rsidRPr="002D43F9" w:rsidRDefault="00817C36" w:rsidP="00073F44">
      <w:pPr>
        <w:spacing w:line="216" w:lineRule="auto"/>
        <w:rPr>
          <w:rFonts w:ascii="Calibri" w:hAnsi="Calibri" w:cs="Calibri"/>
          <w:szCs w:val="24"/>
        </w:rPr>
      </w:pP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00073F44" w:rsidRPr="002D43F9">
        <w:rPr>
          <w:rFonts w:ascii="Calibri" w:hAnsi="Calibri" w:cs="Calibri"/>
          <w:szCs w:val="24"/>
        </w:rPr>
        <w:t>Assistant Professor</w:t>
      </w:r>
    </w:p>
    <w:p w:rsidR="00073F44" w:rsidRPr="002D43F9" w:rsidRDefault="00073F44" w:rsidP="00073F44">
      <w:pPr>
        <w:spacing w:line="216" w:lineRule="auto"/>
        <w:rPr>
          <w:rFonts w:ascii="Calibri" w:hAnsi="Calibri" w:cs="Calibri"/>
          <w:szCs w:val="24"/>
        </w:rPr>
      </w:pP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szCs w:val="24"/>
        </w:rPr>
        <w:t>Palliative Medicine</w:t>
      </w:r>
    </w:p>
    <w:p w:rsidR="00073F44" w:rsidRPr="002D43F9" w:rsidRDefault="00073F44" w:rsidP="00073F44">
      <w:pPr>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t>Michael E. DeBakey VA Medical Center</w:t>
      </w:r>
    </w:p>
    <w:p w:rsidR="00817C36" w:rsidRPr="002D43F9" w:rsidRDefault="00817C36" w:rsidP="00E874D2">
      <w:pPr>
        <w:spacing w:line="216" w:lineRule="auto"/>
        <w:rPr>
          <w:rFonts w:ascii="Calibri" w:hAnsi="Calibri" w:cs="Calibri"/>
          <w:b/>
          <w:szCs w:val="24"/>
        </w:rPr>
      </w:pP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p>
    <w:p w:rsidR="005604B4" w:rsidRPr="002D43F9" w:rsidRDefault="005604B4" w:rsidP="00E874D2">
      <w:pPr>
        <w:spacing w:line="216" w:lineRule="auto"/>
        <w:rPr>
          <w:rFonts w:ascii="Calibri" w:hAnsi="Calibri" w:cs="Calibri"/>
          <w:szCs w:val="24"/>
        </w:rPr>
      </w:pPr>
      <w:r w:rsidRPr="002D43F9">
        <w:rPr>
          <w:rFonts w:ascii="Calibri" w:hAnsi="Calibri" w:cs="Calibri"/>
          <w:szCs w:val="24"/>
        </w:rPr>
        <w:t>Objective: At the conclusion of this session, participants should be able to:</w:t>
      </w:r>
    </w:p>
    <w:p w:rsidR="005604B4" w:rsidRPr="002D43F9" w:rsidRDefault="00AA2635" w:rsidP="00773E30">
      <w:pPr>
        <w:pStyle w:val="Default"/>
        <w:numPr>
          <w:ilvl w:val="0"/>
          <w:numId w:val="20"/>
        </w:numPr>
        <w:spacing w:line="216" w:lineRule="auto"/>
        <w:rPr>
          <w:rFonts w:ascii="Calibri" w:hAnsi="Calibri" w:cs="Calibri"/>
        </w:rPr>
      </w:pPr>
      <w:r w:rsidRPr="002D43F9">
        <w:rPr>
          <w:rFonts w:ascii="Calibri" w:hAnsi="Calibri" w:cs="Calibri"/>
        </w:rPr>
        <w:t>Summarize the role of palliative care across the disease trajectory, including distinguishing palliative care from hospice care.</w:t>
      </w:r>
    </w:p>
    <w:p w:rsidR="005604B4" w:rsidRPr="002D43F9" w:rsidRDefault="00AA2635" w:rsidP="00773E30">
      <w:pPr>
        <w:pStyle w:val="Default"/>
        <w:numPr>
          <w:ilvl w:val="0"/>
          <w:numId w:val="20"/>
        </w:numPr>
        <w:spacing w:line="216" w:lineRule="auto"/>
        <w:rPr>
          <w:rFonts w:ascii="Calibri" w:hAnsi="Calibri" w:cs="Calibri"/>
        </w:rPr>
      </w:pPr>
      <w:r w:rsidRPr="002D43F9">
        <w:rPr>
          <w:rFonts w:ascii="Calibri" w:hAnsi="Calibri" w:cs="Calibri"/>
        </w:rPr>
        <w:t xml:space="preserve">Recognize </w:t>
      </w:r>
      <w:r w:rsidR="00156461" w:rsidRPr="002D43F9">
        <w:rPr>
          <w:rFonts w:ascii="Calibri" w:hAnsi="Calibri" w:cs="Calibri"/>
        </w:rPr>
        <w:t xml:space="preserve">the </w:t>
      </w:r>
      <w:r w:rsidRPr="002D43F9">
        <w:rPr>
          <w:rFonts w:ascii="Calibri" w:hAnsi="Calibri" w:cs="Calibri"/>
        </w:rPr>
        <w:t xml:space="preserve">common concerns </w:t>
      </w:r>
      <w:r w:rsidR="00156461" w:rsidRPr="002D43F9">
        <w:rPr>
          <w:rFonts w:ascii="Calibri" w:hAnsi="Calibri" w:cs="Calibri"/>
        </w:rPr>
        <w:t>among patients w</w:t>
      </w:r>
      <w:r w:rsidRPr="002D43F9">
        <w:rPr>
          <w:rFonts w:ascii="Calibri" w:hAnsi="Calibri" w:cs="Calibri"/>
        </w:rPr>
        <w:t xml:space="preserve">ith chronic illness and how </w:t>
      </w:r>
      <w:r w:rsidR="00156461" w:rsidRPr="002D43F9">
        <w:rPr>
          <w:rFonts w:ascii="Calibri" w:hAnsi="Calibri" w:cs="Calibri"/>
        </w:rPr>
        <w:t xml:space="preserve">these patients can be </w:t>
      </w:r>
      <w:r w:rsidRPr="002D43F9">
        <w:rPr>
          <w:rFonts w:ascii="Calibri" w:hAnsi="Calibri" w:cs="Calibri"/>
        </w:rPr>
        <w:t>support</w:t>
      </w:r>
      <w:r w:rsidR="00156461" w:rsidRPr="002D43F9">
        <w:rPr>
          <w:rFonts w:ascii="Calibri" w:hAnsi="Calibri" w:cs="Calibri"/>
        </w:rPr>
        <w:t>ed with palliative care</w:t>
      </w:r>
      <w:r w:rsidRPr="002D43F9">
        <w:rPr>
          <w:rFonts w:ascii="Calibri" w:hAnsi="Calibri" w:cs="Calibri"/>
        </w:rPr>
        <w:t>.</w:t>
      </w:r>
    </w:p>
    <w:p w:rsidR="00AA2635" w:rsidRPr="002D43F9" w:rsidRDefault="00AA2635" w:rsidP="00773E30">
      <w:pPr>
        <w:pStyle w:val="Default"/>
        <w:numPr>
          <w:ilvl w:val="0"/>
          <w:numId w:val="20"/>
        </w:numPr>
        <w:spacing w:line="216" w:lineRule="auto"/>
        <w:rPr>
          <w:rFonts w:ascii="Calibri" w:hAnsi="Calibri" w:cs="Calibri"/>
        </w:rPr>
      </w:pPr>
      <w:r w:rsidRPr="002D43F9">
        <w:rPr>
          <w:rFonts w:ascii="Calibri" w:hAnsi="Calibri" w:cs="Calibri"/>
        </w:rPr>
        <w:t>Describe strategies for integrating palliative techniques into patient care from a multidisciplinary approach.</w:t>
      </w:r>
    </w:p>
    <w:p w:rsidR="005604B4" w:rsidRPr="002D43F9" w:rsidRDefault="00AA2635" w:rsidP="00773E30">
      <w:pPr>
        <w:pStyle w:val="Default"/>
        <w:numPr>
          <w:ilvl w:val="0"/>
          <w:numId w:val="20"/>
        </w:numPr>
        <w:tabs>
          <w:tab w:val="left" w:pos="360"/>
        </w:tabs>
        <w:spacing w:line="216" w:lineRule="auto"/>
        <w:rPr>
          <w:rFonts w:ascii="Calibri" w:hAnsi="Calibri" w:cs="Calibri"/>
        </w:rPr>
      </w:pPr>
      <w:r w:rsidRPr="002D43F9">
        <w:rPr>
          <w:rFonts w:ascii="Calibri" w:hAnsi="Calibri" w:cs="Calibri"/>
        </w:rPr>
        <w:t>Recognize the existential distress associated with terminal illness in patients</w:t>
      </w:r>
      <w:r w:rsidR="00156461" w:rsidRPr="002D43F9">
        <w:rPr>
          <w:rFonts w:ascii="Calibri" w:hAnsi="Calibri" w:cs="Calibri"/>
        </w:rPr>
        <w:t>―as well as in the providers who care for them―</w:t>
      </w:r>
      <w:r w:rsidRPr="002D43F9">
        <w:rPr>
          <w:rFonts w:ascii="Calibri" w:hAnsi="Calibri" w:cs="Calibri"/>
        </w:rPr>
        <w:t>and describe strategies for supporting patients, other providers, and self.</w:t>
      </w:r>
    </w:p>
    <w:p w:rsidR="006B1567" w:rsidRPr="002D43F9" w:rsidRDefault="006B1567" w:rsidP="00156461">
      <w:pPr>
        <w:pBdr>
          <w:bottom w:val="single" w:sz="12" w:space="1" w:color="auto"/>
        </w:pBdr>
        <w:spacing w:line="120" w:lineRule="auto"/>
        <w:rPr>
          <w:rFonts w:ascii="Calibri" w:hAnsi="Calibri" w:cs="Calibri"/>
          <w:szCs w:val="24"/>
        </w:rPr>
      </w:pPr>
    </w:p>
    <w:p w:rsidR="00075F78" w:rsidRPr="002D43F9" w:rsidRDefault="00075F78" w:rsidP="00E874D2">
      <w:pPr>
        <w:spacing w:line="216" w:lineRule="auto"/>
        <w:jc w:val="center"/>
        <w:rPr>
          <w:rFonts w:ascii="Calibri" w:hAnsi="Calibri" w:cs="Calibri"/>
          <w:b/>
          <w:szCs w:val="24"/>
          <w:u w:val="single"/>
        </w:rPr>
      </w:pPr>
    </w:p>
    <w:p w:rsidR="00156461" w:rsidRPr="002D43F9" w:rsidRDefault="00156461" w:rsidP="00E874D2">
      <w:pPr>
        <w:pStyle w:val="NormalWeb"/>
        <w:spacing w:line="216" w:lineRule="auto"/>
        <w:rPr>
          <w:rFonts w:ascii="Calibri" w:hAnsi="Calibri" w:cs="Calibri"/>
          <w:b/>
          <w:u w:val="single"/>
        </w:rPr>
      </w:pPr>
    </w:p>
    <w:p w:rsidR="00907732" w:rsidRPr="002D43F9" w:rsidRDefault="006B1567" w:rsidP="00E874D2">
      <w:pPr>
        <w:pStyle w:val="NormalWeb"/>
        <w:spacing w:line="216" w:lineRule="auto"/>
        <w:rPr>
          <w:rFonts w:ascii="Calibri" w:hAnsi="Calibri" w:cs="Calibri"/>
          <w:b/>
          <w:color w:val="000000"/>
        </w:rPr>
      </w:pPr>
      <w:r w:rsidRPr="002D43F9">
        <w:rPr>
          <w:rFonts w:ascii="Calibri" w:hAnsi="Calibri" w:cs="Calibri"/>
          <w:b/>
          <w:u w:val="single"/>
        </w:rPr>
        <w:t xml:space="preserve">January </w:t>
      </w:r>
      <w:r w:rsidR="005604B4" w:rsidRPr="002D43F9">
        <w:rPr>
          <w:rFonts w:ascii="Calibri" w:hAnsi="Calibri" w:cs="Calibri"/>
          <w:b/>
          <w:u w:val="single"/>
        </w:rPr>
        <w:t>2</w:t>
      </w:r>
      <w:r w:rsidR="00E874D2" w:rsidRPr="002D43F9">
        <w:rPr>
          <w:rFonts w:ascii="Calibri" w:hAnsi="Calibri" w:cs="Calibri"/>
          <w:b/>
          <w:u w:val="single"/>
        </w:rPr>
        <w:t>2</w:t>
      </w:r>
      <w:r w:rsidRPr="002D43F9">
        <w:rPr>
          <w:rFonts w:ascii="Calibri" w:hAnsi="Calibri" w:cs="Calibri"/>
          <w:b/>
          <w:u w:val="single"/>
        </w:rPr>
        <w:t>, 20</w:t>
      </w:r>
      <w:r w:rsidR="00E874D2" w:rsidRPr="002D43F9">
        <w:rPr>
          <w:rFonts w:ascii="Calibri" w:hAnsi="Calibri" w:cs="Calibri"/>
          <w:b/>
          <w:u w:val="single"/>
        </w:rPr>
        <w:t>20</w:t>
      </w:r>
      <w:r w:rsidRPr="002D43F9">
        <w:rPr>
          <w:rFonts w:ascii="Calibri" w:hAnsi="Calibri" w:cs="Calibri"/>
          <w:b/>
        </w:rPr>
        <w:tab/>
      </w:r>
      <w:r w:rsidRPr="002D43F9">
        <w:rPr>
          <w:rFonts w:ascii="Calibri" w:hAnsi="Calibri" w:cs="Calibri"/>
          <w:b/>
        </w:rPr>
        <w:tab/>
      </w:r>
      <w:r w:rsidR="00155075" w:rsidRPr="002D43F9">
        <w:rPr>
          <w:rFonts w:ascii="Calibri" w:hAnsi="Calibri" w:cs="Calibri"/>
          <w:b/>
        </w:rPr>
        <w:t>Screening and Treatment for Depression in Youth</w:t>
      </w:r>
    </w:p>
    <w:p w:rsidR="006B1567" w:rsidRPr="002D43F9" w:rsidRDefault="00907732" w:rsidP="00E874D2">
      <w:pPr>
        <w:spacing w:line="216" w:lineRule="auto"/>
        <w:rPr>
          <w:rFonts w:ascii="Calibri" w:hAnsi="Calibri" w:cs="Calibri"/>
          <w:b/>
          <w:szCs w:val="24"/>
        </w:rPr>
      </w:pPr>
      <w:r w:rsidRPr="002D43F9">
        <w:rPr>
          <w:rFonts w:ascii="Calibri" w:hAnsi="Calibri" w:cs="Calibri"/>
          <w:b/>
          <w:color w:val="000000"/>
          <w:sz w:val="20"/>
        </w:rPr>
        <w:tab/>
      </w:r>
      <w:r w:rsidRPr="002D43F9">
        <w:rPr>
          <w:rFonts w:ascii="Calibri" w:hAnsi="Calibri" w:cs="Calibri"/>
          <w:b/>
          <w:color w:val="000000"/>
          <w:sz w:val="20"/>
        </w:rPr>
        <w:tab/>
      </w:r>
      <w:r w:rsidRPr="002D43F9">
        <w:rPr>
          <w:rFonts w:ascii="Calibri" w:hAnsi="Calibri" w:cs="Calibri"/>
          <w:b/>
          <w:color w:val="000000"/>
          <w:sz w:val="20"/>
        </w:rPr>
        <w:tab/>
      </w:r>
      <w:r w:rsidRPr="002D43F9">
        <w:rPr>
          <w:rFonts w:ascii="Calibri" w:hAnsi="Calibri" w:cs="Calibri"/>
          <w:b/>
          <w:color w:val="000000"/>
          <w:sz w:val="20"/>
        </w:rPr>
        <w:tab/>
      </w:r>
    </w:p>
    <w:p w:rsidR="00D570E1" w:rsidRPr="002D43F9" w:rsidRDefault="006B1567" w:rsidP="00E874D2">
      <w:pPr>
        <w:spacing w:line="216" w:lineRule="auto"/>
        <w:rPr>
          <w:rFonts w:ascii="Calibri" w:hAnsi="Calibri" w:cs="Calibri"/>
          <w:b/>
          <w:color w:val="000000"/>
          <w:szCs w:val="24"/>
        </w:rPr>
      </w:pP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00E874D2" w:rsidRPr="002D43F9">
        <w:rPr>
          <w:rFonts w:ascii="Calibri" w:hAnsi="Calibri" w:cs="Calibri"/>
          <w:b/>
          <w:szCs w:val="24"/>
        </w:rPr>
        <w:t xml:space="preserve">Karen </w:t>
      </w:r>
      <w:r w:rsidR="00155075" w:rsidRPr="002D43F9">
        <w:rPr>
          <w:rFonts w:ascii="Calibri" w:hAnsi="Calibri" w:cs="Calibri"/>
          <w:b/>
          <w:szCs w:val="24"/>
        </w:rPr>
        <w:t xml:space="preserve">Dineen </w:t>
      </w:r>
      <w:r w:rsidR="00E874D2" w:rsidRPr="002D43F9">
        <w:rPr>
          <w:rFonts w:ascii="Calibri" w:hAnsi="Calibri" w:cs="Calibri"/>
          <w:b/>
          <w:szCs w:val="24"/>
        </w:rPr>
        <w:t>Wagner</w:t>
      </w:r>
      <w:r w:rsidR="00155075" w:rsidRPr="002D43F9">
        <w:rPr>
          <w:rFonts w:ascii="Calibri" w:hAnsi="Calibri" w:cs="Calibri"/>
          <w:b/>
          <w:szCs w:val="24"/>
        </w:rPr>
        <w:t>, M</w:t>
      </w:r>
      <w:r w:rsidR="00BE4D94" w:rsidRPr="002D43F9">
        <w:rPr>
          <w:rFonts w:ascii="Calibri" w:hAnsi="Calibri" w:cs="Calibri"/>
          <w:b/>
          <w:szCs w:val="24"/>
        </w:rPr>
        <w:t>.</w:t>
      </w:r>
      <w:r w:rsidR="00D570E1" w:rsidRPr="002D43F9">
        <w:rPr>
          <w:rFonts w:ascii="Calibri" w:hAnsi="Calibri" w:cs="Calibri"/>
          <w:b/>
          <w:szCs w:val="24"/>
        </w:rPr>
        <w:t>D</w:t>
      </w:r>
      <w:r w:rsidR="00BE4D94" w:rsidRPr="002D43F9">
        <w:rPr>
          <w:rFonts w:ascii="Calibri" w:hAnsi="Calibri" w:cs="Calibri"/>
          <w:b/>
          <w:szCs w:val="24"/>
        </w:rPr>
        <w:t>.</w:t>
      </w:r>
      <w:r w:rsidR="00155075" w:rsidRPr="002D43F9">
        <w:rPr>
          <w:rFonts w:ascii="Calibri" w:hAnsi="Calibri" w:cs="Calibri"/>
          <w:b/>
          <w:szCs w:val="24"/>
        </w:rPr>
        <w:t>, Ph</w:t>
      </w:r>
      <w:r w:rsidR="00BE4D94" w:rsidRPr="002D43F9">
        <w:rPr>
          <w:rFonts w:ascii="Calibri" w:hAnsi="Calibri" w:cs="Calibri"/>
          <w:b/>
          <w:szCs w:val="24"/>
        </w:rPr>
        <w:t>.</w:t>
      </w:r>
      <w:r w:rsidR="00155075" w:rsidRPr="002D43F9">
        <w:rPr>
          <w:rFonts w:ascii="Calibri" w:hAnsi="Calibri" w:cs="Calibri"/>
          <w:b/>
          <w:szCs w:val="24"/>
        </w:rPr>
        <w:t>D</w:t>
      </w:r>
      <w:r w:rsidR="00BE4D94" w:rsidRPr="002D43F9">
        <w:rPr>
          <w:rFonts w:ascii="Calibri" w:hAnsi="Calibri" w:cs="Calibri"/>
          <w:b/>
          <w:szCs w:val="24"/>
        </w:rPr>
        <w:t>.</w:t>
      </w:r>
    </w:p>
    <w:p w:rsidR="001C619E" w:rsidRPr="002D43F9" w:rsidRDefault="00D570E1" w:rsidP="00E874D2">
      <w:pPr>
        <w:spacing w:line="216" w:lineRule="auto"/>
        <w:rPr>
          <w:rFonts w:ascii="Calibri" w:hAnsi="Calibri" w:cs="Calibri"/>
          <w:szCs w:val="24"/>
        </w:rPr>
      </w:pPr>
      <w:r w:rsidRPr="002D43F9">
        <w:rPr>
          <w:rFonts w:ascii="Calibri" w:hAnsi="Calibri" w:cs="Calibri"/>
          <w:b/>
          <w:szCs w:val="24"/>
        </w:rPr>
        <w:t xml:space="preserve"> </w:t>
      </w:r>
      <w:r w:rsidR="006B1567" w:rsidRPr="002D43F9">
        <w:rPr>
          <w:rFonts w:ascii="Calibri" w:hAnsi="Calibri" w:cs="Calibri"/>
          <w:szCs w:val="24"/>
        </w:rPr>
        <w:tab/>
      </w:r>
      <w:r w:rsidR="006B1567" w:rsidRPr="002D43F9">
        <w:rPr>
          <w:rFonts w:ascii="Calibri" w:hAnsi="Calibri" w:cs="Calibri"/>
          <w:szCs w:val="24"/>
        </w:rPr>
        <w:tab/>
      </w:r>
      <w:r w:rsidR="006B1567" w:rsidRPr="002D43F9">
        <w:rPr>
          <w:rFonts w:ascii="Calibri" w:hAnsi="Calibri" w:cs="Calibri"/>
          <w:szCs w:val="24"/>
        </w:rPr>
        <w:tab/>
      </w:r>
      <w:r w:rsidR="006B1567" w:rsidRPr="002D43F9">
        <w:rPr>
          <w:rFonts w:ascii="Calibri" w:hAnsi="Calibri" w:cs="Calibri"/>
          <w:szCs w:val="24"/>
        </w:rPr>
        <w:tab/>
      </w:r>
      <w:r w:rsidR="00155075" w:rsidRPr="002D43F9">
        <w:rPr>
          <w:rFonts w:ascii="Calibri" w:hAnsi="Calibri" w:cs="Calibri"/>
          <w:szCs w:val="24"/>
        </w:rPr>
        <w:t>Professor and Chair, Department of Psychiatry</w:t>
      </w:r>
    </w:p>
    <w:p w:rsidR="001C619E" w:rsidRPr="002D43F9" w:rsidRDefault="001C619E" w:rsidP="00E874D2">
      <w:pPr>
        <w:spacing w:line="216" w:lineRule="auto"/>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00155075" w:rsidRPr="002D43F9">
        <w:rPr>
          <w:rFonts w:ascii="Calibri" w:hAnsi="Calibri" w:cs="Calibri"/>
          <w:szCs w:val="24"/>
        </w:rPr>
        <w:t>University of Texas Medical Branch, Galveston</w:t>
      </w:r>
    </w:p>
    <w:p w:rsidR="00907732" w:rsidRPr="002D43F9" w:rsidRDefault="001C619E" w:rsidP="00E874D2">
      <w:pPr>
        <w:spacing w:line="216" w:lineRule="auto"/>
        <w:rPr>
          <w:rFonts w:ascii="Calibri" w:hAnsi="Calibri" w:cs="Calibri"/>
          <w:b/>
          <w:szCs w:val="24"/>
        </w:rPr>
      </w:pPr>
      <w:r w:rsidRPr="002D43F9">
        <w:rPr>
          <w:rFonts w:ascii="Calibri" w:hAnsi="Calibri" w:cs="Calibri"/>
          <w:b/>
          <w:szCs w:val="24"/>
        </w:rPr>
        <w:t xml:space="preserve"> </w:t>
      </w:r>
    </w:p>
    <w:p w:rsidR="006B1567" w:rsidRPr="002D43F9" w:rsidRDefault="006B1567" w:rsidP="00E874D2">
      <w:pPr>
        <w:spacing w:line="216" w:lineRule="auto"/>
        <w:rPr>
          <w:rFonts w:ascii="Calibri" w:hAnsi="Calibri" w:cs="Calibri"/>
          <w:szCs w:val="24"/>
        </w:rPr>
      </w:pPr>
      <w:r w:rsidRPr="002D43F9">
        <w:rPr>
          <w:rFonts w:ascii="Calibri" w:hAnsi="Calibri" w:cs="Calibri"/>
          <w:szCs w:val="24"/>
        </w:rPr>
        <w:t>Objectives: At the conclusion of this session, participants should be able to:</w:t>
      </w:r>
    </w:p>
    <w:p w:rsidR="006B1567" w:rsidRPr="002D43F9" w:rsidRDefault="00155075" w:rsidP="00773E30">
      <w:pPr>
        <w:numPr>
          <w:ilvl w:val="0"/>
          <w:numId w:val="21"/>
        </w:numPr>
        <w:tabs>
          <w:tab w:val="clear" w:pos="1080"/>
        </w:tabs>
        <w:spacing w:line="216" w:lineRule="auto"/>
        <w:ind w:left="720" w:hanging="360"/>
        <w:rPr>
          <w:rFonts w:ascii="Calibri" w:hAnsi="Calibri" w:cs="Calibri"/>
          <w:szCs w:val="24"/>
        </w:rPr>
      </w:pPr>
      <w:r w:rsidRPr="002D43F9">
        <w:rPr>
          <w:rFonts w:ascii="Calibri" w:hAnsi="Calibri" w:cs="Calibri"/>
          <w:szCs w:val="24"/>
        </w:rPr>
        <w:t xml:space="preserve">Increase </w:t>
      </w:r>
      <w:r w:rsidR="001639B4" w:rsidRPr="002D43F9">
        <w:rPr>
          <w:rFonts w:ascii="Calibri" w:hAnsi="Calibri" w:cs="Calibri"/>
          <w:szCs w:val="24"/>
        </w:rPr>
        <w:t xml:space="preserve">their awareness </w:t>
      </w:r>
      <w:r w:rsidR="00BE4D94" w:rsidRPr="002D43F9">
        <w:rPr>
          <w:rFonts w:ascii="Calibri" w:hAnsi="Calibri" w:cs="Calibri"/>
          <w:szCs w:val="24"/>
        </w:rPr>
        <w:t>about</w:t>
      </w:r>
      <w:r w:rsidR="001639B4" w:rsidRPr="002D43F9">
        <w:rPr>
          <w:rFonts w:ascii="Calibri" w:hAnsi="Calibri" w:cs="Calibri"/>
          <w:szCs w:val="24"/>
        </w:rPr>
        <w:t xml:space="preserve"> </w:t>
      </w:r>
      <w:r w:rsidRPr="002D43F9">
        <w:rPr>
          <w:rFonts w:ascii="Calibri" w:hAnsi="Calibri" w:cs="Calibri"/>
          <w:szCs w:val="24"/>
        </w:rPr>
        <w:t>factors affecting treatment response.</w:t>
      </w:r>
    </w:p>
    <w:p w:rsidR="00D0154A" w:rsidRPr="002D43F9" w:rsidRDefault="00155075" w:rsidP="00773E30">
      <w:pPr>
        <w:numPr>
          <w:ilvl w:val="0"/>
          <w:numId w:val="21"/>
        </w:numPr>
        <w:tabs>
          <w:tab w:val="clear" w:pos="1080"/>
        </w:tabs>
        <w:spacing w:line="216" w:lineRule="auto"/>
        <w:ind w:left="720" w:hanging="360"/>
        <w:rPr>
          <w:rFonts w:ascii="Calibri" w:hAnsi="Calibri" w:cs="Calibri"/>
          <w:szCs w:val="24"/>
        </w:rPr>
      </w:pPr>
      <w:r w:rsidRPr="002D43F9">
        <w:rPr>
          <w:rFonts w:ascii="Calibri" w:hAnsi="Calibri" w:cs="Calibri"/>
          <w:szCs w:val="24"/>
        </w:rPr>
        <w:t xml:space="preserve">Increase </w:t>
      </w:r>
      <w:r w:rsidR="001639B4" w:rsidRPr="002D43F9">
        <w:rPr>
          <w:rFonts w:ascii="Calibri" w:hAnsi="Calibri" w:cs="Calibri"/>
          <w:szCs w:val="24"/>
        </w:rPr>
        <w:t xml:space="preserve">their awareness </w:t>
      </w:r>
      <w:r w:rsidRPr="002D43F9">
        <w:rPr>
          <w:rFonts w:ascii="Calibri" w:hAnsi="Calibri" w:cs="Calibri"/>
          <w:szCs w:val="24"/>
        </w:rPr>
        <w:t>about the role of psychotherapy to improve outcome for depressed children and adolescents.</w:t>
      </w:r>
    </w:p>
    <w:p w:rsidR="00907732" w:rsidRPr="002D43F9" w:rsidRDefault="00155075" w:rsidP="00773E30">
      <w:pPr>
        <w:numPr>
          <w:ilvl w:val="0"/>
          <w:numId w:val="21"/>
        </w:numPr>
        <w:tabs>
          <w:tab w:val="clear" w:pos="1080"/>
        </w:tabs>
        <w:spacing w:line="216" w:lineRule="auto"/>
        <w:ind w:left="720" w:hanging="360"/>
        <w:rPr>
          <w:rFonts w:ascii="Calibri" w:hAnsi="Calibri" w:cs="Calibri"/>
        </w:rPr>
      </w:pPr>
      <w:r w:rsidRPr="002D43F9">
        <w:rPr>
          <w:rFonts w:ascii="Calibri" w:hAnsi="Calibri" w:cs="Calibri"/>
        </w:rPr>
        <w:t xml:space="preserve">Evaluate the evidence base for the treatment of </w:t>
      </w:r>
      <w:r w:rsidR="001639B4" w:rsidRPr="002D43F9">
        <w:rPr>
          <w:rFonts w:ascii="Calibri" w:hAnsi="Calibri" w:cs="Calibri"/>
        </w:rPr>
        <w:t>m</w:t>
      </w:r>
      <w:r w:rsidR="001B00D1" w:rsidRPr="002D43F9">
        <w:rPr>
          <w:rFonts w:ascii="Calibri" w:hAnsi="Calibri" w:cs="Calibri"/>
        </w:rPr>
        <w:t xml:space="preserve">ajor </w:t>
      </w:r>
      <w:r w:rsidR="001639B4" w:rsidRPr="002D43F9">
        <w:rPr>
          <w:rFonts w:ascii="Calibri" w:hAnsi="Calibri" w:cs="Calibri"/>
        </w:rPr>
        <w:t>d</w:t>
      </w:r>
      <w:r w:rsidR="001B00D1" w:rsidRPr="002D43F9">
        <w:rPr>
          <w:rFonts w:ascii="Calibri" w:hAnsi="Calibri" w:cs="Calibri"/>
        </w:rPr>
        <w:t xml:space="preserve">epressive </w:t>
      </w:r>
      <w:r w:rsidR="001639B4" w:rsidRPr="002D43F9">
        <w:rPr>
          <w:rFonts w:ascii="Calibri" w:hAnsi="Calibri" w:cs="Calibri"/>
        </w:rPr>
        <w:t>d</w:t>
      </w:r>
      <w:r w:rsidR="001B00D1" w:rsidRPr="002D43F9">
        <w:rPr>
          <w:rFonts w:ascii="Calibri" w:hAnsi="Calibri" w:cs="Calibri"/>
        </w:rPr>
        <w:t xml:space="preserve">isorder </w:t>
      </w:r>
      <w:r w:rsidRPr="002D43F9">
        <w:rPr>
          <w:rFonts w:ascii="Calibri" w:hAnsi="Calibri" w:cs="Calibri"/>
        </w:rPr>
        <w:t>in children and adolescents.</w:t>
      </w:r>
    </w:p>
    <w:p w:rsidR="00575BFC" w:rsidRPr="002D43F9" w:rsidRDefault="00575BFC" w:rsidP="00E874D2">
      <w:pPr>
        <w:pBdr>
          <w:bottom w:val="single" w:sz="12" w:space="1" w:color="auto"/>
        </w:pBdr>
        <w:spacing w:line="216" w:lineRule="auto"/>
        <w:jc w:val="both"/>
        <w:rPr>
          <w:rFonts w:ascii="Calibri" w:hAnsi="Calibri" w:cs="Calibri"/>
          <w:szCs w:val="24"/>
        </w:rPr>
      </w:pPr>
    </w:p>
    <w:p w:rsidR="00575BFC" w:rsidRPr="002D43F9" w:rsidRDefault="00575BFC" w:rsidP="00E874D2">
      <w:pPr>
        <w:tabs>
          <w:tab w:val="left" w:pos="9360"/>
        </w:tabs>
        <w:spacing w:line="216" w:lineRule="auto"/>
        <w:rPr>
          <w:rFonts w:ascii="Calibri" w:hAnsi="Calibri" w:cs="Calibri"/>
          <w:szCs w:val="24"/>
        </w:rPr>
      </w:pPr>
    </w:p>
    <w:p w:rsidR="00E874D2" w:rsidRPr="002D43F9" w:rsidRDefault="00154267" w:rsidP="00E874D2">
      <w:pPr>
        <w:spacing w:line="216" w:lineRule="auto"/>
        <w:rPr>
          <w:rFonts w:ascii="Calibri" w:hAnsi="Calibri" w:cs="Calibri"/>
          <w:b/>
          <w:szCs w:val="24"/>
        </w:rPr>
      </w:pPr>
      <w:r w:rsidRPr="002D43F9">
        <w:rPr>
          <w:rFonts w:ascii="Calibri" w:hAnsi="Calibri" w:cs="Calibri"/>
          <w:b/>
          <w:szCs w:val="24"/>
          <w:u w:val="single"/>
        </w:rPr>
        <w:t xml:space="preserve">January </w:t>
      </w:r>
      <w:r w:rsidR="00E874D2" w:rsidRPr="002D43F9">
        <w:rPr>
          <w:rFonts w:ascii="Calibri" w:hAnsi="Calibri" w:cs="Calibri"/>
          <w:b/>
          <w:szCs w:val="24"/>
          <w:u w:val="single"/>
        </w:rPr>
        <w:t>29</w:t>
      </w:r>
      <w:r w:rsidRPr="002D43F9">
        <w:rPr>
          <w:rFonts w:ascii="Calibri" w:hAnsi="Calibri" w:cs="Calibri"/>
          <w:b/>
          <w:szCs w:val="24"/>
          <w:u w:val="single"/>
        </w:rPr>
        <w:t>, 20</w:t>
      </w:r>
      <w:r w:rsidR="00E874D2" w:rsidRPr="002D43F9">
        <w:rPr>
          <w:rFonts w:ascii="Calibri" w:hAnsi="Calibri" w:cs="Calibri"/>
          <w:b/>
          <w:szCs w:val="24"/>
          <w:u w:val="single"/>
        </w:rPr>
        <w:t>20</w:t>
      </w:r>
      <w:r w:rsidRPr="002D43F9">
        <w:rPr>
          <w:rFonts w:ascii="Calibri" w:hAnsi="Calibri" w:cs="Calibri"/>
          <w:b/>
          <w:szCs w:val="24"/>
        </w:rPr>
        <w:tab/>
      </w:r>
      <w:r w:rsidRPr="002D43F9">
        <w:rPr>
          <w:rFonts w:ascii="Calibri" w:hAnsi="Calibri" w:cs="Calibri"/>
          <w:b/>
          <w:szCs w:val="24"/>
        </w:rPr>
        <w:tab/>
      </w:r>
      <w:r w:rsidR="00E874D2" w:rsidRPr="002D43F9">
        <w:rPr>
          <w:rFonts w:ascii="Calibri" w:hAnsi="Calibri" w:cs="Calibri"/>
          <w:b/>
          <w:szCs w:val="24"/>
        </w:rPr>
        <w:t>Assessment and Management of Suicidality with Adolescent and Emerging</w:t>
      </w:r>
    </w:p>
    <w:p w:rsidR="00154267" w:rsidRPr="002D43F9" w:rsidRDefault="00E874D2" w:rsidP="00E874D2">
      <w:pPr>
        <w:spacing w:line="216" w:lineRule="auto"/>
        <w:rPr>
          <w:rFonts w:ascii="Calibri" w:hAnsi="Calibri" w:cs="Calibri"/>
          <w:b/>
          <w:szCs w:val="24"/>
        </w:rPr>
      </w:pP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r>
      <w:r w:rsidRPr="002D43F9">
        <w:rPr>
          <w:rFonts w:ascii="Calibri" w:hAnsi="Calibri" w:cs="Calibri"/>
          <w:b/>
          <w:szCs w:val="24"/>
        </w:rPr>
        <w:tab/>
        <w:t>Adult Transgender Patients</w:t>
      </w:r>
    </w:p>
    <w:p w:rsidR="00FD3BC2" w:rsidRPr="002D43F9" w:rsidRDefault="00FD3BC2" w:rsidP="00E874D2">
      <w:pPr>
        <w:spacing w:line="216" w:lineRule="auto"/>
        <w:rPr>
          <w:rFonts w:ascii="Calibri" w:hAnsi="Calibri" w:cs="Calibri"/>
          <w:b/>
          <w:szCs w:val="24"/>
        </w:rPr>
      </w:pPr>
    </w:p>
    <w:p w:rsidR="00987AB7" w:rsidRPr="002D43F9" w:rsidRDefault="00987AB7" w:rsidP="00E874D2">
      <w:pPr>
        <w:spacing w:line="216" w:lineRule="auto"/>
        <w:rPr>
          <w:rFonts w:ascii="Calibri" w:hAnsi="Calibri" w:cs="Calibri"/>
          <w:b/>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00E874D2" w:rsidRPr="002D43F9">
        <w:rPr>
          <w:rFonts w:ascii="Calibri" w:hAnsi="Calibri" w:cs="Calibri"/>
          <w:b/>
          <w:szCs w:val="24"/>
        </w:rPr>
        <w:t>Flynn O'Malley, Ph</w:t>
      </w:r>
      <w:r w:rsidR="00BE4D94" w:rsidRPr="002D43F9">
        <w:rPr>
          <w:rFonts w:ascii="Calibri" w:hAnsi="Calibri" w:cs="Calibri"/>
          <w:b/>
          <w:szCs w:val="24"/>
        </w:rPr>
        <w:t>.</w:t>
      </w:r>
      <w:r w:rsidR="00E874D2" w:rsidRPr="002D43F9">
        <w:rPr>
          <w:rFonts w:ascii="Calibri" w:hAnsi="Calibri" w:cs="Calibri"/>
          <w:b/>
          <w:szCs w:val="24"/>
        </w:rPr>
        <w:t>D</w:t>
      </w:r>
      <w:r w:rsidR="00BE4D94" w:rsidRPr="002D43F9">
        <w:rPr>
          <w:rFonts w:ascii="Calibri" w:hAnsi="Calibri" w:cs="Calibri"/>
          <w:b/>
          <w:szCs w:val="24"/>
        </w:rPr>
        <w:t>.</w:t>
      </w:r>
      <w:r w:rsidR="00E874D2" w:rsidRPr="002D43F9">
        <w:rPr>
          <w:rFonts w:ascii="Calibri" w:hAnsi="Calibri" w:cs="Calibri"/>
          <w:b/>
          <w:szCs w:val="24"/>
        </w:rPr>
        <w:t>, ABPP</w:t>
      </w:r>
    </w:p>
    <w:p w:rsidR="00D61C9F" w:rsidRPr="002D43F9" w:rsidRDefault="00987AB7" w:rsidP="00E874D2">
      <w:pPr>
        <w:spacing w:line="216" w:lineRule="auto"/>
        <w:rPr>
          <w:rFonts w:ascii="Calibri" w:hAnsi="Calibri" w:cs="Calibri"/>
          <w:color w:val="222222"/>
          <w:shd w:val="clear" w:color="auto" w:fill="FFFFFF"/>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00E874D2" w:rsidRPr="002D43F9">
        <w:rPr>
          <w:rFonts w:ascii="Calibri" w:hAnsi="Calibri" w:cs="Calibri"/>
          <w:szCs w:val="24"/>
        </w:rPr>
        <w:t>Senior Psychologist, The Menninger Clinic</w:t>
      </w:r>
    </w:p>
    <w:p w:rsidR="00D61C9F" w:rsidRPr="002D43F9" w:rsidRDefault="00D61C9F" w:rsidP="00E874D2">
      <w:pPr>
        <w:spacing w:line="216" w:lineRule="auto"/>
        <w:rPr>
          <w:rFonts w:ascii="Calibri" w:hAnsi="Calibri" w:cs="Calibri"/>
          <w:color w:val="222222"/>
          <w:shd w:val="clear" w:color="auto" w:fill="FFFFFF"/>
        </w:rPr>
      </w:pPr>
      <w:r w:rsidRPr="002D43F9">
        <w:rPr>
          <w:rFonts w:ascii="Calibri" w:hAnsi="Calibri" w:cs="Calibri"/>
          <w:color w:val="222222"/>
          <w:shd w:val="clear" w:color="auto" w:fill="FFFFFF"/>
        </w:rPr>
        <w:tab/>
      </w:r>
      <w:r w:rsidRPr="002D43F9">
        <w:rPr>
          <w:rFonts w:ascii="Calibri" w:hAnsi="Calibri" w:cs="Calibri"/>
          <w:color w:val="222222"/>
          <w:shd w:val="clear" w:color="auto" w:fill="FFFFFF"/>
        </w:rPr>
        <w:tab/>
      </w:r>
      <w:r w:rsidRPr="002D43F9">
        <w:rPr>
          <w:rFonts w:ascii="Calibri" w:hAnsi="Calibri" w:cs="Calibri"/>
          <w:color w:val="222222"/>
          <w:shd w:val="clear" w:color="auto" w:fill="FFFFFF"/>
        </w:rPr>
        <w:tab/>
      </w:r>
      <w:r w:rsidRPr="002D43F9">
        <w:rPr>
          <w:rFonts w:ascii="Calibri" w:hAnsi="Calibri" w:cs="Calibri"/>
          <w:color w:val="222222"/>
          <w:shd w:val="clear" w:color="auto" w:fill="FFFFFF"/>
        </w:rPr>
        <w:tab/>
      </w:r>
      <w:r w:rsidR="00E874D2" w:rsidRPr="002D43F9">
        <w:rPr>
          <w:rFonts w:ascii="Calibri" w:hAnsi="Calibri" w:cs="Calibri"/>
          <w:color w:val="222222"/>
          <w:shd w:val="clear" w:color="auto" w:fill="FFFFFF"/>
        </w:rPr>
        <w:t>Associate Professor, Menninger</w:t>
      </w:r>
      <w:r w:rsidRPr="002D43F9">
        <w:rPr>
          <w:rFonts w:ascii="Calibri" w:hAnsi="Calibri" w:cs="Calibri"/>
          <w:color w:val="222222"/>
          <w:shd w:val="clear" w:color="auto" w:fill="FFFFFF"/>
        </w:rPr>
        <w:t xml:space="preserve"> Department of Psychiatry </w:t>
      </w:r>
    </w:p>
    <w:p w:rsidR="00D61C9F" w:rsidRPr="002D43F9" w:rsidRDefault="00D61C9F" w:rsidP="00E874D2">
      <w:pPr>
        <w:spacing w:line="216" w:lineRule="auto"/>
        <w:rPr>
          <w:rFonts w:ascii="Calibri" w:hAnsi="Calibri" w:cs="Calibri"/>
          <w:color w:val="222222"/>
          <w:shd w:val="clear" w:color="auto" w:fill="FFFFFF"/>
        </w:rPr>
      </w:pPr>
      <w:r w:rsidRPr="002D43F9">
        <w:rPr>
          <w:rFonts w:ascii="Calibri" w:hAnsi="Calibri" w:cs="Calibri"/>
          <w:color w:val="222222"/>
          <w:shd w:val="clear" w:color="auto" w:fill="FFFFFF"/>
        </w:rPr>
        <w:tab/>
      </w:r>
      <w:r w:rsidRPr="002D43F9">
        <w:rPr>
          <w:rFonts w:ascii="Calibri" w:hAnsi="Calibri" w:cs="Calibri"/>
          <w:color w:val="222222"/>
          <w:shd w:val="clear" w:color="auto" w:fill="FFFFFF"/>
        </w:rPr>
        <w:tab/>
      </w:r>
      <w:r w:rsidRPr="002D43F9">
        <w:rPr>
          <w:rFonts w:ascii="Calibri" w:hAnsi="Calibri" w:cs="Calibri"/>
          <w:color w:val="222222"/>
          <w:shd w:val="clear" w:color="auto" w:fill="FFFFFF"/>
        </w:rPr>
        <w:tab/>
      </w:r>
      <w:r w:rsidRPr="002D43F9">
        <w:rPr>
          <w:rFonts w:ascii="Calibri" w:hAnsi="Calibri" w:cs="Calibri"/>
          <w:color w:val="222222"/>
          <w:shd w:val="clear" w:color="auto" w:fill="FFFFFF"/>
        </w:rPr>
        <w:tab/>
        <w:t>Baylor College of Medicine</w:t>
      </w:r>
    </w:p>
    <w:p w:rsidR="00987AB7" w:rsidRPr="002D43F9" w:rsidRDefault="00987AB7" w:rsidP="00E874D2">
      <w:pPr>
        <w:spacing w:line="216" w:lineRule="auto"/>
        <w:rPr>
          <w:rFonts w:ascii="Calibri" w:hAnsi="Calibri" w:cs="Calibri"/>
          <w:szCs w:val="24"/>
        </w:rPr>
      </w:pP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r w:rsidRPr="002D43F9">
        <w:rPr>
          <w:rFonts w:ascii="Calibri" w:hAnsi="Calibri" w:cs="Calibri"/>
          <w:szCs w:val="24"/>
        </w:rPr>
        <w:tab/>
      </w:r>
    </w:p>
    <w:p w:rsidR="00154267" w:rsidRPr="002D43F9" w:rsidRDefault="00154267" w:rsidP="00E874D2">
      <w:pPr>
        <w:spacing w:line="216" w:lineRule="auto"/>
        <w:rPr>
          <w:rFonts w:ascii="Calibri" w:hAnsi="Calibri" w:cs="Calibri"/>
          <w:szCs w:val="24"/>
        </w:rPr>
      </w:pPr>
      <w:r w:rsidRPr="002D43F9">
        <w:rPr>
          <w:rFonts w:ascii="Calibri" w:hAnsi="Calibri" w:cs="Calibri"/>
          <w:szCs w:val="24"/>
        </w:rPr>
        <w:t>Objectives: At the conclusion of this session, participants should be able to:</w:t>
      </w:r>
    </w:p>
    <w:p w:rsidR="00154267" w:rsidRPr="002D43F9" w:rsidRDefault="00817C36" w:rsidP="00773E30">
      <w:pPr>
        <w:numPr>
          <w:ilvl w:val="0"/>
          <w:numId w:val="21"/>
        </w:numPr>
        <w:tabs>
          <w:tab w:val="clear" w:pos="1080"/>
        </w:tabs>
        <w:spacing w:line="216" w:lineRule="auto"/>
        <w:ind w:left="720" w:hanging="360"/>
        <w:rPr>
          <w:rFonts w:ascii="Calibri" w:hAnsi="Calibri" w:cs="Calibri"/>
          <w:szCs w:val="24"/>
        </w:rPr>
      </w:pPr>
      <w:r w:rsidRPr="002D43F9">
        <w:rPr>
          <w:rFonts w:ascii="Calibri" w:hAnsi="Calibri" w:cs="Calibri"/>
          <w:szCs w:val="24"/>
        </w:rPr>
        <w:t>Apply professional guidelines and standards of care that help to guide assessment and treatment of young transgender persons.</w:t>
      </w:r>
    </w:p>
    <w:p w:rsidR="00154267" w:rsidRPr="002D43F9" w:rsidRDefault="00E874D2" w:rsidP="00773E30">
      <w:pPr>
        <w:numPr>
          <w:ilvl w:val="0"/>
          <w:numId w:val="21"/>
        </w:numPr>
        <w:tabs>
          <w:tab w:val="clear" w:pos="1080"/>
        </w:tabs>
        <w:spacing w:line="216" w:lineRule="auto"/>
        <w:ind w:left="720" w:hanging="360"/>
        <w:rPr>
          <w:rFonts w:ascii="Calibri" w:hAnsi="Calibri" w:cs="Calibri"/>
          <w:szCs w:val="24"/>
        </w:rPr>
      </w:pPr>
      <w:r w:rsidRPr="002D43F9">
        <w:rPr>
          <w:rFonts w:ascii="Calibri" w:hAnsi="Calibri" w:cs="Calibri"/>
          <w:szCs w:val="24"/>
        </w:rPr>
        <w:t>Identify and address the internal</w:t>
      </w:r>
      <w:r w:rsidR="00817C36" w:rsidRPr="002D43F9">
        <w:rPr>
          <w:rFonts w:ascii="Calibri" w:hAnsi="Calibri" w:cs="Calibri"/>
          <w:szCs w:val="24"/>
        </w:rPr>
        <w:t xml:space="preserve"> and social</w:t>
      </w:r>
      <w:r w:rsidRPr="002D43F9">
        <w:rPr>
          <w:rFonts w:ascii="Calibri" w:hAnsi="Calibri" w:cs="Calibri"/>
          <w:szCs w:val="24"/>
        </w:rPr>
        <w:t xml:space="preserve"> struggles that </w:t>
      </w:r>
      <w:r w:rsidR="00817C36" w:rsidRPr="002D43F9">
        <w:rPr>
          <w:rFonts w:ascii="Calibri" w:hAnsi="Calibri" w:cs="Calibri"/>
          <w:szCs w:val="24"/>
        </w:rPr>
        <w:t xml:space="preserve">have an impact on </w:t>
      </w:r>
      <w:r w:rsidRPr="002D43F9">
        <w:rPr>
          <w:rFonts w:ascii="Calibri" w:hAnsi="Calibri" w:cs="Calibri"/>
          <w:szCs w:val="24"/>
        </w:rPr>
        <w:t>transgender young people.</w:t>
      </w:r>
    </w:p>
    <w:p w:rsidR="00BF6E86" w:rsidRPr="002D43F9" w:rsidRDefault="00817C36" w:rsidP="00773E30">
      <w:pPr>
        <w:numPr>
          <w:ilvl w:val="0"/>
          <w:numId w:val="21"/>
        </w:numPr>
        <w:tabs>
          <w:tab w:val="clear" w:pos="1080"/>
        </w:tabs>
        <w:spacing w:line="216" w:lineRule="auto"/>
        <w:ind w:left="720" w:hanging="360"/>
        <w:rPr>
          <w:rFonts w:ascii="Calibri" w:hAnsi="Calibri" w:cs="Calibri"/>
          <w:szCs w:val="24"/>
        </w:rPr>
      </w:pPr>
      <w:r w:rsidRPr="002D43F9">
        <w:rPr>
          <w:rFonts w:ascii="Calibri" w:hAnsi="Calibri" w:cs="Calibri"/>
        </w:rPr>
        <w:t>Use approaches for assessment and treatment that are specific for transgender persons who may feel that suicide is the only option left to them.</w:t>
      </w:r>
    </w:p>
    <w:p w:rsidR="00E874D2" w:rsidRPr="002D43F9" w:rsidRDefault="00817C36" w:rsidP="00087909">
      <w:pPr>
        <w:pStyle w:val="ListParagraph"/>
        <w:numPr>
          <w:ilvl w:val="0"/>
          <w:numId w:val="21"/>
        </w:numPr>
        <w:spacing w:line="216" w:lineRule="auto"/>
        <w:ind w:left="720" w:hanging="360"/>
        <w:contextualSpacing w:val="0"/>
        <w:rPr>
          <w:rFonts w:ascii="Calibri" w:hAnsi="Calibri" w:cs="Calibri"/>
          <w:szCs w:val="24"/>
        </w:rPr>
      </w:pPr>
      <w:r w:rsidRPr="002D43F9">
        <w:rPr>
          <w:rFonts w:ascii="Calibri" w:hAnsi="Calibri" w:cs="Calibri"/>
        </w:rPr>
        <w:t>Employ specific aspects of engagement that support a trusting alliance with young transgender people.</w:t>
      </w:r>
    </w:p>
    <w:p w:rsidR="00576F3D" w:rsidRPr="002D43F9" w:rsidRDefault="00576F3D" w:rsidP="00E874D2">
      <w:pPr>
        <w:pBdr>
          <w:bottom w:val="single" w:sz="12" w:space="1" w:color="auto"/>
        </w:pBdr>
        <w:spacing w:line="216" w:lineRule="auto"/>
        <w:ind w:left="360" w:hanging="360"/>
        <w:rPr>
          <w:rFonts w:ascii="Calibri" w:hAnsi="Calibri" w:cs="Calibri"/>
          <w:szCs w:val="24"/>
        </w:rPr>
      </w:pPr>
    </w:p>
    <w:p w:rsidR="00E874D2" w:rsidRPr="002D43F9" w:rsidRDefault="00E874D2" w:rsidP="00E874D2">
      <w:pPr>
        <w:spacing w:line="216" w:lineRule="auto"/>
        <w:jc w:val="both"/>
        <w:rPr>
          <w:rFonts w:ascii="Calibri" w:hAnsi="Calibri" w:cs="Calibri"/>
          <w:b/>
          <w:sz w:val="20"/>
        </w:rPr>
      </w:pPr>
    </w:p>
    <w:p w:rsidR="00A03A23" w:rsidRPr="002D43F9" w:rsidRDefault="00A03A23" w:rsidP="002710EC">
      <w:pPr>
        <w:rPr>
          <w:rFonts w:ascii="Calibri" w:hAnsi="Calibri" w:cs="Calibri"/>
          <w:sz w:val="20"/>
        </w:rPr>
      </w:pPr>
      <w:r w:rsidRPr="002D43F9">
        <w:rPr>
          <w:rFonts w:ascii="Calibri" w:hAnsi="Calibri" w:cs="Calibri"/>
          <w:b/>
          <w:bCs/>
          <w:sz w:val="20"/>
        </w:rPr>
        <w:t xml:space="preserve">Target Audience and Needs:  </w:t>
      </w:r>
      <w:r w:rsidRPr="002D43F9">
        <w:rPr>
          <w:rFonts w:ascii="Calibri" w:hAnsi="Calibri" w:cs="Calibri"/>
          <w:sz w:val="20"/>
        </w:rPr>
        <w:t xml:space="preserve">Physicians, </w:t>
      </w:r>
      <w:r w:rsidR="00817C36" w:rsidRPr="002D43F9">
        <w:rPr>
          <w:rFonts w:ascii="Calibri" w:hAnsi="Calibri" w:cs="Calibri"/>
          <w:sz w:val="20"/>
        </w:rPr>
        <w:t>psychologists</w:t>
      </w:r>
      <w:r w:rsidRPr="002D43F9">
        <w:rPr>
          <w:rFonts w:ascii="Calibri" w:hAnsi="Calibri" w:cs="Calibri"/>
          <w:sz w:val="20"/>
        </w:rPr>
        <w:t>, residents, fellows, physician assistants, nurses, and social workers in a variety of disciplines need to be regularly updated on strategies for navigating suicidal grief, posttraumatic growth, and adverse clinical outcomes. The series aims to increase knowledge of the learners in these topic areas, and to enhance the quality of care and improve outcomes.</w:t>
      </w:r>
    </w:p>
    <w:p w:rsidR="002A4DF9" w:rsidRPr="002D43F9" w:rsidRDefault="002A4DF9" w:rsidP="002A4DF9">
      <w:pPr>
        <w:tabs>
          <w:tab w:val="left" w:pos="10320"/>
          <w:tab w:val="left" w:pos="10440"/>
        </w:tabs>
        <w:rPr>
          <w:rFonts w:ascii="Calibri" w:hAnsi="Calibri" w:cs="Calibri"/>
          <w:bCs/>
          <w:sz w:val="20"/>
        </w:rPr>
      </w:pPr>
    </w:p>
    <w:p w:rsidR="002A4DF9" w:rsidRPr="002D43F9" w:rsidRDefault="002A4DF9" w:rsidP="002A4DF9">
      <w:pPr>
        <w:tabs>
          <w:tab w:val="left" w:pos="10320"/>
          <w:tab w:val="left" w:pos="10440"/>
        </w:tabs>
        <w:rPr>
          <w:rFonts w:ascii="Calibri" w:hAnsi="Calibri" w:cs="Calibri"/>
          <w:b/>
          <w:sz w:val="20"/>
        </w:rPr>
      </w:pPr>
      <w:r w:rsidRPr="002D43F9">
        <w:rPr>
          <w:rFonts w:ascii="Calibri" w:hAnsi="Calibri" w:cs="Calibri"/>
          <w:b/>
          <w:bCs/>
          <w:sz w:val="20"/>
        </w:rPr>
        <w:t>Educational Methods:</w:t>
      </w:r>
      <w:r w:rsidRPr="002D43F9">
        <w:rPr>
          <w:rFonts w:ascii="Calibri" w:hAnsi="Calibri" w:cs="Calibri"/>
          <w:sz w:val="20"/>
        </w:rPr>
        <w:t xml:space="preserve">  Educational methods will include lectures, case presentations, literature review, and panel discussion.  </w:t>
      </w:r>
    </w:p>
    <w:p w:rsidR="002A4DF9" w:rsidRPr="002D43F9" w:rsidRDefault="002A4DF9" w:rsidP="002A4DF9">
      <w:pPr>
        <w:tabs>
          <w:tab w:val="left" w:pos="10320"/>
        </w:tabs>
        <w:rPr>
          <w:rFonts w:ascii="Calibri" w:hAnsi="Calibri" w:cs="Calibri"/>
          <w:b/>
          <w:bCs/>
          <w:sz w:val="20"/>
        </w:rPr>
      </w:pPr>
    </w:p>
    <w:p w:rsidR="002A4DF9" w:rsidRPr="002D43F9" w:rsidRDefault="002A4DF9" w:rsidP="002A4DF9">
      <w:pPr>
        <w:tabs>
          <w:tab w:val="left" w:pos="10320"/>
        </w:tabs>
        <w:rPr>
          <w:rFonts w:ascii="Calibri" w:hAnsi="Calibri" w:cs="Calibri"/>
          <w:b/>
          <w:bCs/>
          <w:sz w:val="20"/>
        </w:rPr>
      </w:pPr>
      <w:r w:rsidRPr="002D43F9">
        <w:rPr>
          <w:rFonts w:ascii="Calibri" w:hAnsi="Calibri" w:cs="Calibri"/>
          <w:b/>
          <w:bCs/>
          <w:sz w:val="20"/>
        </w:rPr>
        <w:t xml:space="preserve">Activity Evaluation:  </w:t>
      </w:r>
      <w:r w:rsidRPr="002D43F9">
        <w:rPr>
          <w:rFonts w:ascii="Calibri" w:hAnsi="Calibri" w:cs="Calibri"/>
          <w:sz w:val="20"/>
        </w:rPr>
        <w:t>Participants will be asked to complete a session evaluation.</w:t>
      </w:r>
    </w:p>
    <w:p w:rsidR="002A4DF9" w:rsidRPr="002D43F9" w:rsidRDefault="002A4DF9" w:rsidP="002A4DF9">
      <w:pPr>
        <w:tabs>
          <w:tab w:val="left" w:pos="10320"/>
        </w:tabs>
        <w:rPr>
          <w:rFonts w:ascii="Calibri" w:hAnsi="Calibri" w:cs="Calibri"/>
          <w:b/>
          <w:bCs/>
          <w:sz w:val="20"/>
        </w:rPr>
      </w:pPr>
    </w:p>
    <w:p w:rsidR="002A4DF9" w:rsidRPr="002D43F9" w:rsidRDefault="002A4DF9" w:rsidP="002A4DF9">
      <w:pPr>
        <w:tabs>
          <w:tab w:val="left" w:pos="10320"/>
        </w:tabs>
        <w:rPr>
          <w:rFonts w:ascii="Calibri" w:hAnsi="Calibri" w:cs="Calibri"/>
          <w:b/>
          <w:bCs/>
          <w:sz w:val="20"/>
        </w:rPr>
      </w:pPr>
      <w:r w:rsidRPr="002D43F9">
        <w:rPr>
          <w:rFonts w:ascii="Calibri" w:hAnsi="Calibri" w:cs="Calibri"/>
          <w:b/>
          <w:bCs/>
          <w:sz w:val="20"/>
        </w:rPr>
        <w:t xml:space="preserve">Accreditation/Credit Designation:  </w:t>
      </w:r>
      <w:r w:rsidRPr="002D43F9">
        <w:rPr>
          <w:rFonts w:ascii="Calibri" w:hAnsi="Calibri" w:cs="Calibri"/>
          <w:sz w:val="20"/>
        </w:rPr>
        <w:t xml:space="preserve">Baylor College of Medicine is accredited by the Accreditation Council for Continuing Medical Education (ACCME) to provide continuing medical education for physicians.  </w:t>
      </w:r>
    </w:p>
    <w:p w:rsidR="002A4DF9" w:rsidRPr="002D43F9" w:rsidRDefault="002A4DF9" w:rsidP="002A4DF9">
      <w:pPr>
        <w:tabs>
          <w:tab w:val="left" w:pos="10320"/>
        </w:tabs>
        <w:rPr>
          <w:rFonts w:ascii="Calibri" w:hAnsi="Calibri" w:cs="Calibri"/>
          <w:sz w:val="20"/>
        </w:rPr>
      </w:pPr>
      <w:r w:rsidRPr="002D43F9">
        <w:rPr>
          <w:rFonts w:ascii="Calibri" w:hAnsi="Calibri" w:cs="Calibri"/>
          <w:sz w:val="20"/>
        </w:rPr>
        <w:t xml:space="preserve">Baylor College of Medicine designates this live activity for a maximum of 1.0 </w:t>
      </w:r>
      <w:r w:rsidRPr="002D43F9">
        <w:rPr>
          <w:rFonts w:ascii="Calibri" w:hAnsi="Calibri" w:cs="Calibri"/>
          <w:i/>
          <w:iCs/>
          <w:sz w:val="20"/>
        </w:rPr>
        <w:t>AMA PRA Category 1 Credit</w:t>
      </w:r>
      <w:r w:rsidRPr="002D43F9">
        <w:rPr>
          <w:rFonts w:ascii="Calibri" w:hAnsi="Calibri" w:cs="Calibri"/>
          <w:iCs/>
          <w:sz w:val="20"/>
        </w:rPr>
        <w:t>™.</w:t>
      </w:r>
      <w:r w:rsidRPr="002D43F9">
        <w:rPr>
          <w:rFonts w:ascii="Calibri" w:hAnsi="Calibri" w:cs="Calibri"/>
          <w:sz w:val="20"/>
        </w:rPr>
        <w:t xml:space="preserve">  Physicians should claim only the credit commensurate with the extent of their participation in the activity.</w:t>
      </w:r>
    </w:p>
    <w:p w:rsidR="002A4DF9" w:rsidRPr="002D43F9" w:rsidRDefault="002A4DF9" w:rsidP="002A4DF9">
      <w:pPr>
        <w:spacing w:line="216" w:lineRule="auto"/>
        <w:rPr>
          <w:rFonts w:ascii="Calibri" w:hAnsi="Calibri" w:cs="Calibri"/>
          <w:b/>
          <w:szCs w:val="24"/>
          <w:u w:val="single"/>
        </w:rPr>
      </w:pPr>
    </w:p>
    <w:p w:rsidR="002A4DF9" w:rsidRPr="002D43F9" w:rsidRDefault="002A4DF9" w:rsidP="002A4DF9">
      <w:pPr>
        <w:spacing w:line="216" w:lineRule="auto"/>
        <w:jc w:val="both"/>
        <w:rPr>
          <w:rFonts w:ascii="Calibri" w:hAnsi="Calibri" w:cs="Calibri"/>
          <w:sz w:val="20"/>
        </w:rPr>
      </w:pPr>
      <w:r w:rsidRPr="002D43F9">
        <w:rPr>
          <w:rFonts w:ascii="Calibri" w:hAnsi="Calibri" w:cs="Calibri"/>
          <w:sz w:val="20"/>
        </w:rPr>
        <w:t>Menninger Department of Psychiatry and Behavioral Sciences, Baylor College of Medicine, (License Number: 4066) is approved as a provider of continuing education in Social Work by the Texas State Board of Social Worker Examiners.  This activity has been approved for .1 CEU.</w:t>
      </w:r>
    </w:p>
    <w:p w:rsidR="002A4DF9" w:rsidRPr="002D43F9" w:rsidRDefault="002A4DF9" w:rsidP="002A4DF9">
      <w:pPr>
        <w:spacing w:line="216" w:lineRule="auto"/>
        <w:jc w:val="both"/>
        <w:rPr>
          <w:rFonts w:ascii="Calibri" w:hAnsi="Calibri" w:cs="Calibri"/>
          <w:sz w:val="20"/>
        </w:rPr>
      </w:pPr>
    </w:p>
    <w:p w:rsidR="002A4DF9" w:rsidRPr="002D43F9" w:rsidRDefault="002A4DF9" w:rsidP="002A4DF9">
      <w:pPr>
        <w:spacing w:line="216" w:lineRule="auto"/>
        <w:jc w:val="both"/>
        <w:rPr>
          <w:rFonts w:ascii="Calibri" w:hAnsi="Calibri" w:cs="Calibri"/>
          <w:sz w:val="20"/>
        </w:rPr>
      </w:pPr>
      <w:r w:rsidRPr="002D43F9">
        <w:rPr>
          <w:rFonts w:ascii="Calibri" w:hAnsi="Calibri" w:cs="Calibri"/>
          <w:sz w:val="20"/>
        </w:rPr>
        <w:t xml:space="preserve">This series is broadcast to The Menninger Clinic, Classroom(s): 5128 &amp; 5130, </w:t>
      </w:r>
      <w:r w:rsidRPr="002D43F9">
        <w:rPr>
          <w:rFonts w:ascii="Calibri" w:hAnsi="Calibri" w:cs="Calibri"/>
          <w:color w:val="000000"/>
          <w:sz w:val="20"/>
        </w:rPr>
        <w:t>Texas Children’s Hospital, Psychiatry Department, Conference Room #180.22, and the H</w:t>
      </w:r>
      <w:r w:rsidRPr="002D43F9">
        <w:rPr>
          <w:rFonts w:ascii="Calibri" w:hAnsi="Calibri" w:cs="Calibri"/>
          <w:sz w:val="20"/>
        </w:rPr>
        <w:t>arris Health System – Ben Taub Hospital, Conference Room: 2.133, NPC, 2nd Floor</w:t>
      </w:r>
    </w:p>
    <w:p w:rsidR="00576F3D" w:rsidRPr="002D43F9" w:rsidRDefault="00576F3D" w:rsidP="00E874D2">
      <w:pPr>
        <w:spacing w:line="216" w:lineRule="auto"/>
        <w:rPr>
          <w:rFonts w:ascii="Calibri" w:hAnsi="Calibri" w:cs="Calibri"/>
          <w:b/>
          <w:szCs w:val="24"/>
          <w:u w:val="single"/>
        </w:rPr>
      </w:pPr>
    </w:p>
    <w:sectPr w:rsidR="00576F3D" w:rsidRPr="002D43F9" w:rsidSect="00575BFC">
      <w:type w:val="continuous"/>
      <w:pgSz w:w="12240" w:h="15840" w:code="1"/>
      <w:pgMar w:top="720"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C5" w:rsidRDefault="00196AC5" w:rsidP="000E73D2">
      <w:r>
        <w:separator/>
      </w:r>
    </w:p>
  </w:endnote>
  <w:endnote w:type="continuationSeparator" w:id="0">
    <w:p w:rsidR="00196AC5" w:rsidRDefault="00196AC5" w:rsidP="000E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C5" w:rsidRDefault="00196AC5" w:rsidP="000E73D2">
      <w:r>
        <w:separator/>
      </w:r>
    </w:p>
  </w:footnote>
  <w:footnote w:type="continuationSeparator" w:id="0">
    <w:p w:rsidR="00196AC5" w:rsidRDefault="00196AC5" w:rsidP="000E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AA4D25C"/>
    <w:lvl w:ilvl="0">
      <w:start w:val="1"/>
      <w:numFmt w:val="decimal"/>
      <w:lvlText w:val="%1."/>
      <w:lvlJc w:val="left"/>
      <w:pPr>
        <w:tabs>
          <w:tab w:val="num" w:pos="360"/>
        </w:tabs>
        <w:ind w:left="360" w:hanging="360"/>
      </w:pPr>
      <w:rPr>
        <w:rFonts w:cs="Times New Roman"/>
      </w:rPr>
    </w:lvl>
  </w:abstractNum>
  <w:abstractNum w:abstractNumId="1" w15:restartNumberingAfterBreak="0">
    <w:nsid w:val="02081941"/>
    <w:multiLevelType w:val="hybridMultilevel"/>
    <w:tmpl w:val="2CA0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CE7"/>
    <w:multiLevelType w:val="hybridMultilevel"/>
    <w:tmpl w:val="346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4CF7"/>
    <w:multiLevelType w:val="hybridMultilevel"/>
    <w:tmpl w:val="5798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32327"/>
    <w:multiLevelType w:val="hybridMultilevel"/>
    <w:tmpl w:val="C49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92412"/>
    <w:multiLevelType w:val="hybridMultilevel"/>
    <w:tmpl w:val="F682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30C6"/>
    <w:multiLevelType w:val="hybridMultilevel"/>
    <w:tmpl w:val="A29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A1BBD"/>
    <w:multiLevelType w:val="hybridMultilevel"/>
    <w:tmpl w:val="943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F2315"/>
    <w:multiLevelType w:val="hybridMultilevel"/>
    <w:tmpl w:val="305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B03FE"/>
    <w:multiLevelType w:val="hybridMultilevel"/>
    <w:tmpl w:val="8D441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4185B18"/>
    <w:multiLevelType w:val="hybridMultilevel"/>
    <w:tmpl w:val="86D89C1C"/>
    <w:lvl w:ilvl="0" w:tplc="04090001">
      <w:start w:val="1"/>
      <w:numFmt w:val="bullet"/>
      <w:lvlText w:val=""/>
      <w:lvlJc w:val="left"/>
      <w:pPr>
        <w:tabs>
          <w:tab w:val="num" w:pos="1080"/>
        </w:tabs>
        <w:ind w:left="1080" w:hanging="72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66230FF8"/>
    <w:multiLevelType w:val="singleLevel"/>
    <w:tmpl w:val="CA8A963A"/>
    <w:lvl w:ilvl="0">
      <w:start w:val="1"/>
      <w:numFmt w:val="decimal"/>
      <w:pStyle w:val="ListNumber"/>
      <w:lvlText w:val="%1)"/>
      <w:lvlJc w:val="left"/>
      <w:pPr>
        <w:tabs>
          <w:tab w:val="num" w:pos="360"/>
        </w:tabs>
        <w:ind w:left="360" w:hanging="360"/>
      </w:pPr>
      <w:rPr>
        <w:rFonts w:cs="Times New Roman"/>
      </w:rPr>
    </w:lvl>
  </w:abstractNum>
  <w:abstractNum w:abstractNumId="12" w15:restartNumberingAfterBreak="0">
    <w:nsid w:val="79EE6C2B"/>
    <w:multiLevelType w:val="hybridMultilevel"/>
    <w:tmpl w:val="D4CC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A5618"/>
    <w:multiLevelType w:val="hybridMultilevel"/>
    <w:tmpl w:val="1BE43F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2"/>
  </w:num>
  <w:num w:numId="13">
    <w:abstractNumId w:val="12"/>
  </w:num>
  <w:num w:numId="14">
    <w:abstractNumId w:val="11"/>
  </w:num>
  <w:num w:numId="15">
    <w:abstractNumId w:val="8"/>
  </w:num>
  <w:num w:numId="16">
    <w:abstractNumId w:val="1"/>
  </w:num>
  <w:num w:numId="17">
    <w:abstractNumId w:val="6"/>
  </w:num>
  <w:num w:numId="18">
    <w:abstractNumId w:val="5"/>
  </w:num>
  <w:num w:numId="19">
    <w:abstractNumId w:val="4"/>
  </w:num>
  <w:num w:numId="20">
    <w:abstractNumId w:val="3"/>
  </w:num>
  <w:num w:numId="21">
    <w:abstractNumId w:val="10"/>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6D"/>
    <w:rsid w:val="00002A57"/>
    <w:rsid w:val="00004CAB"/>
    <w:rsid w:val="00006882"/>
    <w:rsid w:val="000106D9"/>
    <w:rsid w:val="00012630"/>
    <w:rsid w:val="000163A9"/>
    <w:rsid w:val="000165D9"/>
    <w:rsid w:val="00022746"/>
    <w:rsid w:val="00025384"/>
    <w:rsid w:val="0002631F"/>
    <w:rsid w:val="000301E5"/>
    <w:rsid w:val="000562F4"/>
    <w:rsid w:val="00062EBE"/>
    <w:rsid w:val="00065715"/>
    <w:rsid w:val="000713C1"/>
    <w:rsid w:val="00071570"/>
    <w:rsid w:val="00073073"/>
    <w:rsid w:val="00073F44"/>
    <w:rsid w:val="00075F78"/>
    <w:rsid w:val="0009208B"/>
    <w:rsid w:val="000A0E09"/>
    <w:rsid w:val="000A289D"/>
    <w:rsid w:val="000A3969"/>
    <w:rsid w:val="000A43A1"/>
    <w:rsid w:val="000B7C98"/>
    <w:rsid w:val="000C5DA4"/>
    <w:rsid w:val="000D55A6"/>
    <w:rsid w:val="000D7FCC"/>
    <w:rsid w:val="000E73D2"/>
    <w:rsid w:val="000F2210"/>
    <w:rsid w:val="000F39C2"/>
    <w:rsid w:val="00112D57"/>
    <w:rsid w:val="00113D1D"/>
    <w:rsid w:val="001243F1"/>
    <w:rsid w:val="00124DBF"/>
    <w:rsid w:val="0013058D"/>
    <w:rsid w:val="00141CDD"/>
    <w:rsid w:val="00143707"/>
    <w:rsid w:val="00154267"/>
    <w:rsid w:val="00155075"/>
    <w:rsid w:val="00156185"/>
    <w:rsid w:val="00156461"/>
    <w:rsid w:val="00162F8A"/>
    <w:rsid w:val="001639B4"/>
    <w:rsid w:val="00167E88"/>
    <w:rsid w:val="00180CFB"/>
    <w:rsid w:val="00182914"/>
    <w:rsid w:val="00185C52"/>
    <w:rsid w:val="00187557"/>
    <w:rsid w:val="00194E1E"/>
    <w:rsid w:val="00196AC5"/>
    <w:rsid w:val="001B00D1"/>
    <w:rsid w:val="001B251C"/>
    <w:rsid w:val="001C619E"/>
    <w:rsid w:val="001C70A7"/>
    <w:rsid w:val="001E3A57"/>
    <w:rsid w:val="001E584D"/>
    <w:rsid w:val="001E718C"/>
    <w:rsid w:val="001F2CAF"/>
    <w:rsid w:val="001F530C"/>
    <w:rsid w:val="002015C0"/>
    <w:rsid w:val="00217254"/>
    <w:rsid w:val="00217F5A"/>
    <w:rsid w:val="0022267C"/>
    <w:rsid w:val="002258B7"/>
    <w:rsid w:val="0022729C"/>
    <w:rsid w:val="002308A9"/>
    <w:rsid w:val="00243284"/>
    <w:rsid w:val="00243CFD"/>
    <w:rsid w:val="00244361"/>
    <w:rsid w:val="002473A4"/>
    <w:rsid w:val="00247A00"/>
    <w:rsid w:val="00250FEC"/>
    <w:rsid w:val="00255769"/>
    <w:rsid w:val="00257F7B"/>
    <w:rsid w:val="002603BC"/>
    <w:rsid w:val="0026051D"/>
    <w:rsid w:val="00262658"/>
    <w:rsid w:val="00262C34"/>
    <w:rsid w:val="0026364A"/>
    <w:rsid w:val="002665AE"/>
    <w:rsid w:val="00270462"/>
    <w:rsid w:val="002710EC"/>
    <w:rsid w:val="00273F07"/>
    <w:rsid w:val="00275B4A"/>
    <w:rsid w:val="002852B6"/>
    <w:rsid w:val="0028761F"/>
    <w:rsid w:val="002925DF"/>
    <w:rsid w:val="002979BD"/>
    <w:rsid w:val="00297E22"/>
    <w:rsid w:val="002A2429"/>
    <w:rsid w:val="002A2F22"/>
    <w:rsid w:val="002A4561"/>
    <w:rsid w:val="002A4DF9"/>
    <w:rsid w:val="002A69E9"/>
    <w:rsid w:val="002B7B36"/>
    <w:rsid w:val="002C00C2"/>
    <w:rsid w:val="002C5BAD"/>
    <w:rsid w:val="002D1AB5"/>
    <w:rsid w:val="002D43F9"/>
    <w:rsid w:val="002E0C1E"/>
    <w:rsid w:val="002E0D48"/>
    <w:rsid w:val="002E1228"/>
    <w:rsid w:val="002E5A1A"/>
    <w:rsid w:val="002E5DB3"/>
    <w:rsid w:val="002F1E73"/>
    <w:rsid w:val="0030156C"/>
    <w:rsid w:val="00312C32"/>
    <w:rsid w:val="00317E85"/>
    <w:rsid w:val="00325475"/>
    <w:rsid w:val="00333D34"/>
    <w:rsid w:val="00335701"/>
    <w:rsid w:val="00350856"/>
    <w:rsid w:val="00351F7B"/>
    <w:rsid w:val="00360508"/>
    <w:rsid w:val="00360B6E"/>
    <w:rsid w:val="003722E9"/>
    <w:rsid w:val="00376E9D"/>
    <w:rsid w:val="00380518"/>
    <w:rsid w:val="0038133D"/>
    <w:rsid w:val="00381C07"/>
    <w:rsid w:val="0038425D"/>
    <w:rsid w:val="00385BCC"/>
    <w:rsid w:val="00387AA4"/>
    <w:rsid w:val="00397567"/>
    <w:rsid w:val="003977A2"/>
    <w:rsid w:val="003A19FC"/>
    <w:rsid w:val="003A3496"/>
    <w:rsid w:val="003A74A1"/>
    <w:rsid w:val="003B37D6"/>
    <w:rsid w:val="003B3BA8"/>
    <w:rsid w:val="003B76E4"/>
    <w:rsid w:val="003C70B7"/>
    <w:rsid w:val="003C7185"/>
    <w:rsid w:val="003D0DD6"/>
    <w:rsid w:val="003D55E5"/>
    <w:rsid w:val="003E37AC"/>
    <w:rsid w:val="003F2A90"/>
    <w:rsid w:val="003F39B3"/>
    <w:rsid w:val="00407BFD"/>
    <w:rsid w:val="00415B75"/>
    <w:rsid w:val="0042248D"/>
    <w:rsid w:val="0042266D"/>
    <w:rsid w:val="0042352A"/>
    <w:rsid w:val="00424443"/>
    <w:rsid w:val="004263BB"/>
    <w:rsid w:val="004325E7"/>
    <w:rsid w:val="00436563"/>
    <w:rsid w:val="004531B5"/>
    <w:rsid w:val="00455E26"/>
    <w:rsid w:val="0045612C"/>
    <w:rsid w:val="004574D2"/>
    <w:rsid w:val="0047466B"/>
    <w:rsid w:val="00475139"/>
    <w:rsid w:val="004842DB"/>
    <w:rsid w:val="0048703A"/>
    <w:rsid w:val="0048774B"/>
    <w:rsid w:val="00494556"/>
    <w:rsid w:val="00494679"/>
    <w:rsid w:val="004D01EA"/>
    <w:rsid w:val="004E2FD6"/>
    <w:rsid w:val="00526694"/>
    <w:rsid w:val="00526770"/>
    <w:rsid w:val="0053096F"/>
    <w:rsid w:val="00541A98"/>
    <w:rsid w:val="00546A36"/>
    <w:rsid w:val="00550C36"/>
    <w:rsid w:val="005550F4"/>
    <w:rsid w:val="005565E1"/>
    <w:rsid w:val="00557296"/>
    <w:rsid w:val="005604B4"/>
    <w:rsid w:val="00567E6B"/>
    <w:rsid w:val="00570D4C"/>
    <w:rsid w:val="00575BFC"/>
    <w:rsid w:val="00576F3D"/>
    <w:rsid w:val="00576F8D"/>
    <w:rsid w:val="00580E21"/>
    <w:rsid w:val="00581CF8"/>
    <w:rsid w:val="0058204C"/>
    <w:rsid w:val="00592BEB"/>
    <w:rsid w:val="005A119B"/>
    <w:rsid w:val="005B1F6B"/>
    <w:rsid w:val="005D31B7"/>
    <w:rsid w:val="005D5CED"/>
    <w:rsid w:val="005D6811"/>
    <w:rsid w:val="005E17F9"/>
    <w:rsid w:val="005E5986"/>
    <w:rsid w:val="005E763D"/>
    <w:rsid w:val="005F0DC3"/>
    <w:rsid w:val="005F2292"/>
    <w:rsid w:val="005F65BF"/>
    <w:rsid w:val="00604A54"/>
    <w:rsid w:val="006055EC"/>
    <w:rsid w:val="00610795"/>
    <w:rsid w:val="006131DC"/>
    <w:rsid w:val="00614711"/>
    <w:rsid w:val="00614F6D"/>
    <w:rsid w:val="006219F6"/>
    <w:rsid w:val="00623837"/>
    <w:rsid w:val="00626D92"/>
    <w:rsid w:val="006279BB"/>
    <w:rsid w:val="00641390"/>
    <w:rsid w:val="006538F2"/>
    <w:rsid w:val="00654600"/>
    <w:rsid w:val="00665D4E"/>
    <w:rsid w:val="0067271F"/>
    <w:rsid w:val="0067322F"/>
    <w:rsid w:val="00673C8D"/>
    <w:rsid w:val="00676793"/>
    <w:rsid w:val="00677B73"/>
    <w:rsid w:val="00687A52"/>
    <w:rsid w:val="00687C65"/>
    <w:rsid w:val="006B1567"/>
    <w:rsid w:val="006C20F8"/>
    <w:rsid w:val="006D1DAB"/>
    <w:rsid w:val="006D6167"/>
    <w:rsid w:val="006D7D9D"/>
    <w:rsid w:val="006E489B"/>
    <w:rsid w:val="006E50AC"/>
    <w:rsid w:val="006E58D3"/>
    <w:rsid w:val="006E77D7"/>
    <w:rsid w:val="006F1343"/>
    <w:rsid w:val="006F7B45"/>
    <w:rsid w:val="00703121"/>
    <w:rsid w:val="007168FB"/>
    <w:rsid w:val="00717643"/>
    <w:rsid w:val="007247C0"/>
    <w:rsid w:val="0072664D"/>
    <w:rsid w:val="007266BA"/>
    <w:rsid w:val="00734805"/>
    <w:rsid w:val="00741F3D"/>
    <w:rsid w:val="007435D9"/>
    <w:rsid w:val="007474BF"/>
    <w:rsid w:val="00752F5A"/>
    <w:rsid w:val="00756A10"/>
    <w:rsid w:val="007637D9"/>
    <w:rsid w:val="00764684"/>
    <w:rsid w:val="00766143"/>
    <w:rsid w:val="00770692"/>
    <w:rsid w:val="007730D3"/>
    <w:rsid w:val="00773E30"/>
    <w:rsid w:val="00775131"/>
    <w:rsid w:val="00775EC9"/>
    <w:rsid w:val="007807A5"/>
    <w:rsid w:val="0078333B"/>
    <w:rsid w:val="007909D8"/>
    <w:rsid w:val="007A26F6"/>
    <w:rsid w:val="007B6991"/>
    <w:rsid w:val="007B76C6"/>
    <w:rsid w:val="007C523C"/>
    <w:rsid w:val="007D2C52"/>
    <w:rsid w:val="007D34C2"/>
    <w:rsid w:val="007E00DB"/>
    <w:rsid w:val="007E62A3"/>
    <w:rsid w:val="007E7376"/>
    <w:rsid w:val="007F547F"/>
    <w:rsid w:val="007F5D4C"/>
    <w:rsid w:val="00802783"/>
    <w:rsid w:val="008112AF"/>
    <w:rsid w:val="0081421E"/>
    <w:rsid w:val="00815A34"/>
    <w:rsid w:val="00817C36"/>
    <w:rsid w:val="00833A46"/>
    <w:rsid w:val="00845B3D"/>
    <w:rsid w:val="0085416A"/>
    <w:rsid w:val="00854F54"/>
    <w:rsid w:val="00861B47"/>
    <w:rsid w:val="0086726C"/>
    <w:rsid w:val="00874C9F"/>
    <w:rsid w:val="008830E0"/>
    <w:rsid w:val="0089266B"/>
    <w:rsid w:val="008A04AD"/>
    <w:rsid w:val="008A0D0A"/>
    <w:rsid w:val="008A3FAA"/>
    <w:rsid w:val="008B7371"/>
    <w:rsid w:val="008C1FDA"/>
    <w:rsid w:val="008D16E8"/>
    <w:rsid w:val="008D1F90"/>
    <w:rsid w:val="008E44FA"/>
    <w:rsid w:val="008F1E6F"/>
    <w:rsid w:val="008F58E9"/>
    <w:rsid w:val="00907732"/>
    <w:rsid w:val="009106E9"/>
    <w:rsid w:val="00912448"/>
    <w:rsid w:val="00917224"/>
    <w:rsid w:val="00927AA6"/>
    <w:rsid w:val="009417AD"/>
    <w:rsid w:val="00943F59"/>
    <w:rsid w:val="00945317"/>
    <w:rsid w:val="00946D0D"/>
    <w:rsid w:val="00946FAD"/>
    <w:rsid w:val="00961982"/>
    <w:rsid w:val="009662F9"/>
    <w:rsid w:val="0096707A"/>
    <w:rsid w:val="00971CD9"/>
    <w:rsid w:val="009758B1"/>
    <w:rsid w:val="00982A74"/>
    <w:rsid w:val="009843EC"/>
    <w:rsid w:val="00987AB7"/>
    <w:rsid w:val="00987D2B"/>
    <w:rsid w:val="009922C8"/>
    <w:rsid w:val="00996D52"/>
    <w:rsid w:val="009C391F"/>
    <w:rsid w:val="009D09F8"/>
    <w:rsid w:val="009F6883"/>
    <w:rsid w:val="00A03A23"/>
    <w:rsid w:val="00A1130F"/>
    <w:rsid w:val="00A13285"/>
    <w:rsid w:val="00A1359F"/>
    <w:rsid w:val="00A15D55"/>
    <w:rsid w:val="00A2220D"/>
    <w:rsid w:val="00A22A94"/>
    <w:rsid w:val="00A2347D"/>
    <w:rsid w:val="00A2407A"/>
    <w:rsid w:val="00A34D0B"/>
    <w:rsid w:val="00A3515F"/>
    <w:rsid w:val="00A358AB"/>
    <w:rsid w:val="00A43C68"/>
    <w:rsid w:val="00A45378"/>
    <w:rsid w:val="00A55A74"/>
    <w:rsid w:val="00A67E34"/>
    <w:rsid w:val="00A8554E"/>
    <w:rsid w:val="00A96608"/>
    <w:rsid w:val="00AA2635"/>
    <w:rsid w:val="00AA27AC"/>
    <w:rsid w:val="00AA3A1D"/>
    <w:rsid w:val="00AA45A7"/>
    <w:rsid w:val="00AA7E7C"/>
    <w:rsid w:val="00AB5D3C"/>
    <w:rsid w:val="00AB640A"/>
    <w:rsid w:val="00AB7E60"/>
    <w:rsid w:val="00AC09CC"/>
    <w:rsid w:val="00AC3B5C"/>
    <w:rsid w:val="00AC505F"/>
    <w:rsid w:val="00AC6DA1"/>
    <w:rsid w:val="00AE0BF9"/>
    <w:rsid w:val="00AE1A19"/>
    <w:rsid w:val="00AE6F1A"/>
    <w:rsid w:val="00B01961"/>
    <w:rsid w:val="00B06D51"/>
    <w:rsid w:val="00B129EB"/>
    <w:rsid w:val="00B173AE"/>
    <w:rsid w:val="00B179ED"/>
    <w:rsid w:val="00B32DDD"/>
    <w:rsid w:val="00B44035"/>
    <w:rsid w:val="00B51550"/>
    <w:rsid w:val="00B60673"/>
    <w:rsid w:val="00B65158"/>
    <w:rsid w:val="00B724EC"/>
    <w:rsid w:val="00B9047F"/>
    <w:rsid w:val="00B97F37"/>
    <w:rsid w:val="00BA0A1F"/>
    <w:rsid w:val="00BB0489"/>
    <w:rsid w:val="00BB46BC"/>
    <w:rsid w:val="00BB7225"/>
    <w:rsid w:val="00BC1E76"/>
    <w:rsid w:val="00BC34AB"/>
    <w:rsid w:val="00BD3179"/>
    <w:rsid w:val="00BE3382"/>
    <w:rsid w:val="00BE4D94"/>
    <w:rsid w:val="00BE6A7B"/>
    <w:rsid w:val="00BF34FE"/>
    <w:rsid w:val="00BF6E86"/>
    <w:rsid w:val="00C01C45"/>
    <w:rsid w:val="00C03277"/>
    <w:rsid w:val="00C04045"/>
    <w:rsid w:val="00C04EAB"/>
    <w:rsid w:val="00C172F8"/>
    <w:rsid w:val="00C23003"/>
    <w:rsid w:val="00C34E01"/>
    <w:rsid w:val="00C42C17"/>
    <w:rsid w:val="00C4368D"/>
    <w:rsid w:val="00C44869"/>
    <w:rsid w:val="00C44FB9"/>
    <w:rsid w:val="00C50839"/>
    <w:rsid w:val="00C558E5"/>
    <w:rsid w:val="00C628FD"/>
    <w:rsid w:val="00C66D9D"/>
    <w:rsid w:val="00C70450"/>
    <w:rsid w:val="00C7279E"/>
    <w:rsid w:val="00C81029"/>
    <w:rsid w:val="00C865D9"/>
    <w:rsid w:val="00C901F0"/>
    <w:rsid w:val="00C943F3"/>
    <w:rsid w:val="00CA1CD6"/>
    <w:rsid w:val="00CA76B2"/>
    <w:rsid w:val="00CA7B1D"/>
    <w:rsid w:val="00CB1355"/>
    <w:rsid w:val="00CE4393"/>
    <w:rsid w:val="00CF2005"/>
    <w:rsid w:val="00D0154A"/>
    <w:rsid w:val="00D13C06"/>
    <w:rsid w:val="00D14EF1"/>
    <w:rsid w:val="00D15354"/>
    <w:rsid w:val="00D20CAB"/>
    <w:rsid w:val="00D23404"/>
    <w:rsid w:val="00D2689A"/>
    <w:rsid w:val="00D26C83"/>
    <w:rsid w:val="00D411DD"/>
    <w:rsid w:val="00D43957"/>
    <w:rsid w:val="00D446F2"/>
    <w:rsid w:val="00D47670"/>
    <w:rsid w:val="00D55AF5"/>
    <w:rsid w:val="00D570E1"/>
    <w:rsid w:val="00D61C9F"/>
    <w:rsid w:val="00D67AE7"/>
    <w:rsid w:val="00D80219"/>
    <w:rsid w:val="00D80599"/>
    <w:rsid w:val="00D8732F"/>
    <w:rsid w:val="00D923D4"/>
    <w:rsid w:val="00D92CA8"/>
    <w:rsid w:val="00D92F55"/>
    <w:rsid w:val="00D944D5"/>
    <w:rsid w:val="00D95210"/>
    <w:rsid w:val="00DA58F7"/>
    <w:rsid w:val="00DB198B"/>
    <w:rsid w:val="00DB32F6"/>
    <w:rsid w:val="00DB46EA"/>
    <w:rsid w:val="00DB58F7"/>
    <w:rsid w:val="00DC4E2E"/>
    <w:rsid w:val="00DC71E9"/>
    <w:rsid w:val="00DD6AEB"/>
    <w:rsid w:val="00DD7C0D"/>
    <w:rsid w:val="00DE36D2"/>
    <w:rsid w:val="00E00A93"/>
    <w:rsid w:val="00E039E0"/>
    <w:rsid w:val="00E06038"/>
    <w:rsid w:val="00E157DC"/>
    <w:rsid w:val="00E22397"/>
    <w:rsid w:val="00E224AD"/>
    <w:rsid w:val="00E25214"/>
    <w:rsid w:val="00E273BF"/>
    <w:rsid w:val="00E3039C"/>
    <w:rsid w:val="00E336F1"/>
    <w:rsid w:val="00E403A0"/>
    <w:rsid w:val="00E40B43"/>
    <w:rsid w:val="00E5286B"/>
    <w:rsid w:val="00E52B85"/>
    <w:rsid w:val="00E6288A"/>
    <w:rsid w:val="00E77AC7"/>
    <w:rsid w:val="00E81A15"/>
    <w:rsid w:val="00E829BD"/>
    <w:rsid w:val="00E874D2"/>
    <w:rsid w:val="00E90071"/>
    <w:rsid w:val="00E91795"/>
    <w:rsid w:val="00EA50B9"/>
    <w:rsid w:val="00EB0868"/>
    <w:rsid w:val="00EB3BFF"/>
    <w:rsid w:val="00ED105F"/>
    <w:rsid w:val="00EF0BEE"/>
    <w:rsid w:val="00EF3399"/>
    <w:rsid w:val="00EF646B"/>
    <w:rsid w:val="00F008E8"/>
    <w:rsid w:val="00F104BC"/>
    <w:rsid w:val="00F15777"/>
    <w:rsid w:val="00F268EE"/>
    <w:rsid w:val="00F369D5"/>
    <w:rsid w:val="00F478D0"/>
    <w:rsid w:val="00F75169"/>
    <w:rsid w:val="00F844A1"/>
    <w:rsid w:val="00F85F40"/>
    <w:rsid w:val="00F874B3"/>
    <w:rsid w:val="00F91B53"/>
    <w:rsid w:val="00F92514"/>
    <w:rsid w:val="00F93B21"/>
    <w:rsid w:val="00F952EC"/>
    <w:rsid w:val="00FA0133"/>
    <w:rsid w:val="00FA0E86"/>
    <w:rsid w:val="00FA1125"/>
    <w:rsid w:val="00FB027E"/>
    <w:rsid w:val="00FB0FC2"/>
    <w:rsid w:val="00FB46E1"/>
    <w:rsid w:val="00FC0107"/>
    <w:rsid w:val="00FC35FC"/>
    <w:rsid w:val="00FC47E5"/>
    <w:rsid w:val="00FD1C07"/>
    <w:rsid w:val="00FD350A"/>
    <w:rsid w:val="00FD3BC2"/>
    <w:rsid w:val="00FE157D"/>
    <w:rsid w:val="00FE6EB7"/>
    <w:rsid w:val="00FF39A1"/>
    <w:rsid w:val="00F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8B3B9C3-4BFD-4949-8789-658A135D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4E"/>
    <w:rPr>
      <w:sz w:val="24"/>
    </w:rPr>
  </w:style>
  <w:style w:type="paragraph" w:styleId="Heading1">
    <w:name w:val="heading 1"/>
    <w:basedOn w:val="Normal"/>
    <w:next w:val="Normal"/>
    <w:link w:val="Heading1Char"/>
    <w:uiPriority w:val="9"/>
    <w:qFormat/>
    <w:rsid w:val="00665D4E"/>
    <w:pPr>
      <w:keepNext/>
      <w:ind w:left="2160"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sid w:val="00665D4E"/>
    <w:rPr>
      <w:sz w:val="20"/>
    </w:rPr>
  </w:style>
  <w:style w:type="character" w:customStyle="1" w:styleId="BodyTextChar">
    <w:name w:val="Body Text Char"/>
    <w:basedOn w:val="DefaultParagraphFont"/>
    <w:link w:val="BodyText"/>
    <w:uiPriority w:val="99"/>
    <w:semiHidden/>
    <w:locked/>
    <w:rPr>
      <w:rFonts w:cs="Times New Roman"/>
      <w:sz w:val="24"/>
    </w:rPr>
  </w:style>
  <w:style w:type="paragraph" w:styleId="Caption">
    <w:name w:val="caption"/>
    <w:basedOn w:val="Normal"/>
    <w:next w:val="Normal"/>
    <w:uiPriority w:val="35"/>
    <w:qFormat/>
    <w:rsid w:val="00665D4E"/>
    <w:pPr>
      <w:jc w:val="center"/>
    </w:pPr>
    <w:rPr>
      <w:b/>
    </w:rPr>
  </w:style>
  <w:style w:type="paragraph" w:styleId="BodyTextIndent">
    <w:name w:val="Body Text Indent"/>
    <w:basedOn w:val="Normal"/>
    <w:link w:val="BodyTextIndentChar"/>
    <w:uiPriority w:val="99"/>
    <w:rsid w:val="00665D4E"/>
    <w:pPr>
      <w:jc w:val="both"/>
    </w:pPr>
    <w:rPr>
      <w:sz w:val="20"/>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alloonText">
    <w:name w:val="Balloon Text"/>
    <w:basedOn w:val="Normal"/>
    <w:link w:val="BalloonTextChar"/>
    <w:uiPriority w:val="99"/>
    <w:semiHidden/>
    <w:rsid w:val="001829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E-mailSignature">
    <w:name w:val="E-mail Signature"/>
    <w:basedOn w:val="Normal"/>
    <w:link w:val="E-mailSignatureChar"/>
    <w:uiPriority w:val="99"/>
    <w:rsid w:val="00E00A93"/>
    <w:rPr>
      <w:szCs w:val="24"/>
    </w:rPr>
  </w:style>
  <w:style w:type="character" w:customStyle="1" w:styleId="E-mailSignatureChar">
    <w:name w:val="E-mail Signature Char"/>
    <w:basedOn w:val="DefaultParagraphFont"/>
    <w:link w:val="E-mailSignature"/>
    <w:uiPriority w:val="99"/>
    <w:semiHidden/>
    <w:locked/>
    <w:rPr>
      <w:rFonts w:cs="Times New Roman"/>
      <w:sz w:val="24"/>
    </w:rPr>
  </w:style>
  <w:style w:type="character" w:customStyle="1" w:styleId="PlainTextChar">
    <w:name w:val="Plain Text Char"/>
    <w:link w:val="PlainText"/>
    <w:uiPriority w:val="99"/>
    <w:locked/>
    <w:rsid w:val="00E00A93"/>
    <w:rPr>
      <w:rFonts w:ascii="Consolas" w:hAnsi="Consolas"/>
    </w:rPr>
  </w:style>
  <w:style w:type="paragraph" w:styleId="PlainText">
    <w:name w:val="Plain Text"/>
    <w:basedOn w:val="Normal"/>
    <w:link w:val="PlainTextChar"/>
    <w:uiPriority w:val="99"/>
    <w:rsid w:val="00E00A93"/>
    <w:rPr>
      <w:rFonts w:ascii="Consolas" w:hAnsi="Consolas"/>
      <w:sz w:val="20"/>
    </w:rPr>
  </w:style>
  <w:style w:type="character" w:customStyle="1" w:styleId="PlainTextChar1">
    <w:name w:val="Plain Text Char1"/>
    <w:basedOn w:val="DefaultParagraphFont"/>
    <w:uiPriority w:val="99"/>
    <w:semiHidden/>
    <w:rPr>
      <w:rFonts w:ascii="Courier New" w:hAnsi="Courier New" w:cs="Courier New"/>
    </w:rPr>
  </w:style>
  <w:style w:type="character" w:customStyle="1" w:styleId="PlainTextChar19">
    <w:name w:val="Plain Text Char19"/>
    <w:basedOn w:val="DefaultParagraphFont"/>
    <w:uiPriority w:val="99"/>
    <w:semiHidden/>
    <w:rPr>
      <w:rFonts w:ascii="Courier New" w:hAnsi="Courier New" w:cs="Courier New"/>
    </w:rPr>
  </w:style>
  <w:style w:type="character" w:customStyle="1" w:styleId="PlainTextChar18">
    <w:name w:val="Plain Text Char18"/>
    <w:basedOn w:val="DefaultParagraphFont"/>
    <w:uiPriority w:val="99"/>
    <w:semiHidden/>
    <w:rPr>
      <w:rFonts w:ascii="Courier New" w:hAnsi="Courier New" w:cs="Courier New"/>
    </w:rPr>
  </w:style>
  <w:style w:type="character" w:customStyle="1" w:styleId="PlainTextChar17">
    <w:name w:val="Plain Text Char17"/>
    <w:basedOn w:val="DefaultParagraphFont"/>
    <w:uiPriority w:val="99"/>
    <w:semiHidden/>
    <w:rPr>
      <w:rFonts w:ascii="Courier New" w:hAnsi="Courier New" w:cs="Courier New"/>
    </w:rPr>
  </w:style>
  <w:style w:type="character" w:customStyle="1" w:styleId="PlainTextChar16">
    <w:name w:val="Plain Text Char16"/>
    <w:basedOn w:val="DefaultParagraphFont"/>
    <w:uiPriority w:val="99"/>
    <w:semiHidden/>
    <w:rPr>
      <w:rFonts w:ascii="Courier New" w:hAnsi="Courier New" w:cs="Courier New"/>
    </w:rPr>
  </w:style>
  <w:style w:type="character" w:customStyle="1" w:styleId="PlainTextChar15">
    <w:name w:val="Plain Text Char15"/>
    <w:basedOn w:val="DefaultParagraphFont"/>
    <w:uiPriority w:val="99"/>
    <w:semiHidden/>
    <w:rPr>
      <w:rFonts w:ascii="Courier New" w:hAnsi="Courier New" w:cs="Courier New"/>
    </w:rPr>
  </w:style>
  <w:style w:type="character" w:customStyle="1" w:styleId="PlainTextChar14">
    <w:name w:val="Plain Text Char14"/>
    <w:basedOn w:val="DefaultParagraphFont"/>
    <w:uiPriority w:val="99"/>
    <w:semiHidden/>
    <w:rPr>
      <w:rFonts w:ascii="Courier New" w:hAnsi="Courier New" w:cs="Courier New"/>
    </w:rPr>
  </w:style>
  <w:style w:type="character" w:customStyle="1" w:styleId="PlainTextChar13">
    <w:name w:val="Plain Text Char13"/>
    <w:basedOn w:val="DefaultParagraphFont"/>
    <w:uiPriority w:val="99"/>
    <w:semiHidden/>
    <w:rPr>
      <w:rFonts w:ascii="Courier New" w:hAnsi="Courier New" w:cs="Courier New"/>
    </w:rPr>
  </w:style>
  <w:style w:type="character" w:customStyle="1" w:styleId="PlainTextChar12">
    <w:name w:val="Plain Text Char12"/>
    <w:basedOn w:val="DefaultParagraphFont"/>
    <w:uiPriority w:val="99"/>
    <w:semiHidden/>
    <w:rPr>
      <w:rFonts w:ascii="Courier New" w:hAnsi="Courier New" w:cs="Courier New"/>
    </w:rPr>
  </w:style>
  <w:style w:type="character" w:customStyle="1" w:styleId="PlainTextChar11">
    <w:name w:val="Plain Text Char11"/>
    <w:basedOn w:val="DefaultParagraphFont"/>
    <w:uiPriority w:val="99"/>
    <w:semiHidden/>
    <w:rPr>
      <w:rFonts w:ascii="Courier New" w:hAnsi="Courier New" w:cs="Courier New"/>
    </w:rPr>
  </w:style>
  <w:style w:type="character" w:styleId="Hyperlink">
    <w:name w:val="Hyperlink"/>
    <w:basedOn w:val="DefaultParagraphFont"/>
    <w:uiPriority w:val="99"/>
    <w:rsid w:val="00E00A93"/>
    <w:rPr>
      <w:rFonts w:cs="Times New Roman"/>
      <w:color w:val="003399"/>
      <w:u w:val="none"/>
      <w:effect w:val="none"/>
    </w:rPr>
  </w:style>
  <w:style w:type="paragraph" w:styleId="Header">
    <w:name w:val="header"/>
    <w:basedOn w:val="Normal"/>
    <w:link w:val="HeaderChar"/>
    <w:uiPriority w:val="99"/>
    <w:rsid w:val="000E73D2"/>
    <w:pPr>
      <w:tabs>
        <w:tab w:val="center" w:pos="4680"/>
        <w:tab w:val="right" w:pos="9360"/>
      </w:tabs>
    </w:pPr>
  </w:style>
  <w:style w:type="character" w:customStyle="1" w:styleId="HeaderChar">
    <w:name w:val="Header Char"/>
    <w:basedOn w:val="DefaultParagraphFont"/>
    <w:link w:val="Header"/>
    <w:uiPriority w:val="99"/>
    <w:locked/>
    <w:rsid w:val="000E73D2"/>
    <w:rPr>
      <w:rFonts w:cs="Times New Roman"/>
      <w:sz w:val="24"/>
    </w:rPr>
  </w:style>
  <w:style w:type="paragraph" w:styleId="Footer">
    <w:name w:val="footer"/>
    <w:basedOn w:val="Normal"/>
    <w:link w:val="FooterChar"/>
    <w:uiPriority w:val="99"/>
    <w:rsid w:val="000E73D2"/>
    <w:pPr>
      <w:tabs>
        <w:tab w:val="center" w:pos="4680"/>
        <w:tab w:val="right" w:pos="9360"/>
      </w:tabs>
    </w:pPr>
  </w:style>
  <w:style w:type="character" w:customStyle="1" w:styleId="FooterChar">
    <w:name w:val="Footer Char"/>
    <w:basedOn w:val="DefaultParagraphFont"/>
    <w:link w:val="Footer"/>
    <w:uiPriority w:val="99"/>
    <w:locked/>
    <w:rsid w:val="000E73D2"/>
    <w:rPr>
      <w:rFonts w:cs="Times New Roman"/>
      <w:sz w:val="24"/>
    </w:rPr>
  </w:style>
  <w:style w:type="paragraph" w:styleId="ListNumber">
    <w:name w:val="List Number"/>
    <w:basedOn w:val="BodyText"/>
    <w:uiPriority w:val="99"/>
    <w:rsid w:val="002308A9"/>
    <w:pPr>
      <w:numPr>
        <w:numId w:val="14"/>
      </w:numPr>
      <w:spacing w:after="220" w:line="220" w:lineRule="atLeast"/>
      <w:ind w:right="360"/>
      <w:jc w:val="both"/>
    </w:pPr>
    <w:rPr>
      <w:rFonts w:ascii="Arial" w:hAnsi="Arial"/>
      <w:spacing w:val="-5"/>
    </w:rPr>
  </w:style>
  <w:style w:type="character" w:styleId="Emphasis">
    <w:name w:val="Emphasis"/>
    <w:basedOn w:val="DefaultParagraphFont"/>
    <w:uiPriority w:val="20"/>
    <w:qFormat/>
    <w:rsid w:val="00AC505F"/>
    <w:rPr>
      <w:rFonts w:cs="Times New Roman"/>
      <w:i/>
    </w:rPr>
  </w:style>
  <w:style w:type="character" w:customStyle="1" w:styleId="st1">
    <w:name w:val="st1"/>
    <w:basedOn w:val="DefaultParagraphFont"/>
    <w:rsid w:val="00D23404"/>
    <w:rPr>
      <w:rFonts w:cs="Times New Roman"/>
    </w:rPr>
  </w:style>
  <w:style w:type="paragraph" w:styleId="ListParagraph">
    <w:name w:val="List Paragraph"/>
    <w:basedOn w:val="Normal"/>
    <w:uiPriority w:val="34"/>
    <w:qFormat/>
    <w:rsid w:val="00770692"/>
    <w:pPr>
      <w:ind w:left="720"/>
      <w:contextualSpacing/>
    </w:pPr>
  </w:style>
  <w:style w:type="paragraph" w:customStyle="1" w:styleId="Default">
    <w:name w:val="Default"/>
    <w:rsid w:val="00B97F37"/>
    <w:pPr>
      <w:autoSpaceDE w:val="0"/>
      <w:autoSpaceDN w:val="0"/>
      <w:adjustRightInd w:val="0"/>
    </w:pPr>
    <w:rPr>
      <w:color w:val="000000"/>
      <w:sz w:val="24"/>
      <w:szCs w:val="24"/>
    </w:rPr>
  </w:style>
  <w:style w:type="paragraph" w:styleId="NormalWeb">
    <w:name w:val="Normal (Web)"/>
    <w:basedOn w:val="Normal"/>
    <w:uiPriority w:val="99"/>
    <w:unhideWhenUsed/>
    <w:rsid w:val="00907732"/>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06873">
      <w:bodyDiv w:val="1"/>
      <w:marLeft w:val="0"/>
      <w:marRight w:val="0"/>
      <w:marTop w:val="0"/>
      <w:marBottom w:val="0"/>
      <w:divBdr>
        <w:top w:val="none" w:sz="0" w:space="0" w:color="auto"/>
        <w:left w:val="none" w:sz="0" w:space="0" w:color="auto"/>
        <w:bottom w:val="none" w:sz="0" w:space="0" w:color="auto"/>
        <w:right w:val="none" w:sz="0" w:space="0" w:color="auto"/>
      </w:divBdr>
    </w:div>
    <w:div w:id="421147972">
      <w:marLeft w:val="0"/>
      <w:marRight w:val="0"/>
      <w:marTop w:val="0"/>
      <w:marBottom w:val="0"/>
      <w:divBdr>
        <w:top w:val="none" w:sz="0" w:space="0" w:color="auto"/>
        <w:left w:val="none" w:sz="0" w:space="0" w:color="auto"/>
        <w:bottom w:val="none" w:sz="0" w:space="0" w:color="auto"/>
        <w:right w:val="none" w:sz="0" w:space="0" w:color="auto"/>
      </w:divBdr>
      <w:divsChild>
        <w:div w:id="421147973">
          <w:marLeft w:val="0"/>
          <w:marRight w:val="0"/>
          <w:marTop w:val="0"/>
          <w:marBottom w:val="0"/>
          <w:divBdr>
            <w:top w:val="none" w:sz="0" w:space="0" w:color="auto"/>
            <w:left w:val="none" w:sz="0" w:space="0" w:color="auto"/>
            <w:bottom w:val="none" w:sz="0" w:space="0" w:color="auto"/>
            <w:right w:val="none" w:sz="0" w:space="0" w:color="auto"/>
          </w:divBdr>
        </w:div>
        <w:div w:id="421147976">
          <w:marLeft w:val="0"/>
          <w:marRight w:val="0"/>
          <w:marTop w:val="0"/>
          <w:marBottom w:val="0"/>
          <w:divBdr>
            <w:top w:val="none" w:sz="0" w:space="0" w:color="auto"/>
            <w:left w:val="none" w:sz="0" w:space="0" w:color="auto"/>
            <w:bottom w:val="none" w:sz="0" w:space="0" w:color="auto"/>
            <w:right w:val="none" w:sz="0" w:space="0" w:color="auto"/>
          </w:divBdr>
        </w:div>
        <w:div w:id="421147979">
          <w:marLeft w:val="0"/>
          <w:marRight w:val="0"/>
          <w:marTop w:val="0"/>
          <w:marBottom w:val="0"/>
          <w:divBdr>
            <w:top w:val="none" w:sz="0" w:space="0" w:color="auto"/>
            <w:left w:val="none" w:sz="0" w:space="0" w:color="auto"/>
            <w:bottom w:val="none" w:sz="0" w:space="0" w:color="auto"/>
            <w:right w:val="none" w:sz="0" w:space="0" w:color="auto"/>
          </w:divBdr>
        </w:div>
        <w:div w:id="421147982">
          <w:marLeft w:val="0"/>
          <w:marRight w:val="0"/>
          <w:marTop w:val="0"/>
          <w:marBottom w:val="0"/>
          <w:divBdr>
            <w:top w:val="none" w:sz="0" w:space="0" w:color="auto"/>
            <w:left w:val="none" w:sz="0" w:space="0" w:color="auto"/>
            <w:bottom w:val="none" w:sz="0" w:space="0" w:color="auto"/>
            <w:right w:val="none" w:sz="0" w:space="0" w:color="auto"/>
          </w:divBdr>
        </w:div>
        <w:div w:id="421147984">
          <w:marLeft w:val="0"/>
          <w:marRight w:val="0"/>
          <w:marTop w:val="0"/>
          <w:marBottom w:val="0"/>
          <w:divBdr>
            <w:top w:val="none" w:sz="0" w:space="0" w:color="auto"/>
            <w:left w:val="none" w:sz="0" w:space="0" w:color="auto"/>
            <w:bottom w:val="none" w:sz="0" w:space="0" w:color="auto"/>
            <w:right w:val="none" w:sz="0" w:space="0" w:color="auto"/>
          </w:divBdr>
        </w:div>
        <w:div w:id="421147989">
          <w:marLeft w:val="0"/>
          <w:marRight w:val="0"/>
          <w:marTop w:val="0"/>
          <w:marBottom w:val="0"/>
          <w:divBdr>
            <w:top w:val="none" w:sz="0" w:space="0" w:color="auto"/>
            <w:left w:val="none" w:sz="0" w:space="0" w:color="auto"/>
            <w:bottom w:val="none" w:sz="0" w:space="0" w:color="auto"/>
            <w:right w:val="none" w:sz="0" w:space="0" w:color="auto"/>
          </w:divBdr>
        </w:div>
        <w:div w:id="421147990">
          <w:marLeft w:val="0"/>
          <w:marRight w:val="0"/>
          <w:marTop w:val="0"/>
          <w:marBottom w:val="0"/>
          <w:divBdr>
            <w:top w:val="none" w:sz="0" w:space="0" w:color="auto"/>
            <w:left w:val="none" w:sz="0" w:space="0" w:color="auto"/>
            <w:bottom w:val="none" w:sz="0" w:space="0" w:color="auto"/>
            <w:right w:val="none" w:sz="0" w:space="0" w:color="auto"/>
          </w:divBdr>
        </w:div>
        <w:div w:id="421147992">
          <w:marLeft w:val="0"/>
          <w:marRight w:val="0"/>
          <w:marTop w:val="0"/>
          <w:marBottom w:val="0"/>
          <w:divBdr>
            <w:top w:val="none" w:sz="0" w:space="0" w:color="auto"/>
            <w:left w:val="none" w:sz="0" w:space="0" w:color="auto"/>
            <w:bottom w:val="none" w:sz="0" w:space="0" w:color="auto"/>
            <w:right w:val="none" w:sz="0" w:space="0" w:color="auto"/>
          </w:divBdr>
        </w:div>
        <w:div w:id="421147996">
          <w:marLeft w:val="0"/>
          <w:marRight w:val="0"/>
          <w:marTop w:val="0"/>
          <w:marBottom w:val="0"/>
          <w:divBdr>
            <w:top w:val="none" w:sz="0" w:space="0" w:color="auto"/>
            <w:left w:val="none" w:sz="0" w:space="0" w:color="auto"/>
            <w:bottom w:val="none" w:sz="0" w:space="0" w:color="auto"/>
            <w:right w:val="none" w:sz="0" w:space="0" w:color="auto"/>
          </w:divBdr>
        </w:div>
        <w:div w:id="421147998">
          <w:marLeft w:val="0"/>
          <w:marRight w:val="0"/>
          <w:marTop w:val="0"/>
          <w:marBottom w:val="0"/>
          <w:divBdr>
            <w:top w:val="none" w:sz="0" w:space="0" w:color="auto"/>
            <w:left w:val="none" w:sz="0" w:space="0" w:color="auto"/>
            <w:bottom w:val="none" w:sz="0" w:space="0" w:color="auto"/>
            <w:right w:val="none" w:sz="0" w:space="0" w:color="auto"/>
          </w:divBdr>
        </w:div>
      </w:divsChild>
    </w:div>
    <w:div w:id="421147975">
      <w:marLeft w:val="0"/>
      <w:marRight w:val="0"/>
      <w:marTop w:val="0"/>
      <w:marBottom w:val="0"/>
      <w:divBdr>
        <w:top w:val="none" w:sz="0" w:space="0" w:color="auto"/>
        <w:left w:val="none" w:sz="0" w:space="0" w:color="auto"/>
        <w:bottom w:val="none" w:sz="0" w:space="0" w:color="auto"/>
        <w:right w:val="none" w:sz="0" w:space="0" w:color="auto"/>
      </w:divBdr>
    </w:div>
    <w:div w:id="421147977">
      <w:marLeft w:val="0"/>
      <w:marRight w:val="0"/>
      <w:marTop w:val="0"/>
      <w:marBottom w:val="0"/>
      <w:divBdr>
        <w:top w:val="none" w:sz="0" w:space="0" w:color="auto"/>
        <w:left w:val="none" w:sz="0" w:space="0" w:color="auto"/>
        <w:bottom w:val="none" w:sz="0" w:space="0" w:color="auto"/>
        <w:right w:val="none" w:sz="0" w:space="0" w:color="auto"/>
      </w:divBdr>
      <w:divsChild>
        <w:div w:id="421147985">
          <w:marLeft w:val="0"/>
          <w:marRight w:val="0"/>
          <w:marTop w:val="0"/>
          <w:marBottom w:val="0"/>
          <w:divBdr>
            <w:top w:val="none" w:sz="0" w:space="0" w:color="auto"/>
            <w:left w:val="none" w:sz="0" w:space="0" w:color="auto"/>
            <w:bottom w:val="none" w:sz="0" w:space="0" w:color="auto"/>
            <w:right w:val="none" w:sz="0" w:space="0" w:color="auto"/>
          </w:divBdr>
          <w:divsChild>
            <w:div w:id="421147997">
              <w:marLeft w:val="0"/>
              <w:marRight w:val="0"/>
              <w:marTop w:val="0"/>
              <w:marBottom w:val="0"/>
              <w:divBdr>
                <w:top w:val="none" w:sz="0" w:space="0" w:color="auto"/>
                <w:left w:val="none" w:sz="0" w:space="0" w:color="auto"/>
                <w:bottom w:val="none" w:sz="0" w:space="0" w:color="auto"/>
                <w:right w:val="none" w:sz="0" w:space="0" w:color="auto"/>
              </w:divBdr>
              <w:divsChild>
                <w:div w:id="421147994">
                  <w:marLeft w:val="0"/>
                  <w:marRight w:val="0"/>
                  <w:marTop w:val="0"/>
                  <w:marBottom w:val="0"/>
                  <w:divBdr>
                    <w:top w:val="none" w:sz="0" w:space="0" w:color="auto"/>
                    <w:left w:val="none" w:sz="0" w:space="0" w:color="auto"/>
                    <w:bottom w:val="none" w:sz="0" w:space="0" w:color="auto"/>
                    <w:right w:val="none" w:sz="0" w:space="0" w:color="auto"/>
                  </w:divBdr>
                  <w:divsChild>
                    <w:div w:id="421147978">
                      <w:marLeft w:val="0"/>
                      <w:marRight w:val="0"/>
                      <w:marTop w:val="0"/>
                      <w:marBottom w:val="0"/>
                      <w:divBdr>
                        <w:top w:val="none" w:sz="0" w:space="0" w:color="auto"/>
                        <w:left w:val="none" w:sz="0" w:space="0" w:color="auto"/>
                        <w:bottom w:val="none" w:sz="0" w:space="0" w:color="auto"/>
                        <w:right w:val="none" w:sz="0" w:space="0" w:color="auto"/>
                      </w:divBdr>
                      <w:divsChild>
                        <w:div w:id="421147981">
                          <w:marLeft w:val="0"/>
                          <w:marRight w:val="0"/>
                          <w:marTop w:val="0"/>
                          <w:marBottom w:val="0"/>
                          <w:divBdr>
                            <w:top w:val="none" w:sz="0" w:space="0" w:color="auto"/>
                            <w:left w:val="none" w:sz="0" w:space="0" w:color="auto"/>
                            <w:bottom w:val="none" w:sz="0" w:space="0" w:color="auto"/>
                            <w:right w:val="none" w:sz="0" w:space="0" w:color="auto"/>
                          </w:divBdr>
                          <w:divsChild>
                            <w:div w:id="421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147980">
      <w:marLeft w:val="0"/>
      <w:marRight w:val="0"/>
      <w:marTop w:val="0"/>
      <w:marBottom w:val="0"/>
      <w:divBdr>
        <w:top w:val="none" w:sz="0" w:space="0" w:color="auto"/>
        <w:left w:val="none" w:sz="0" w:space="0" w:color="auto"/>
        <w:bottom w:val="none" w:sz="0" w:space="0" w:color="auto"/>
        <w:right w:val="none" w:sz="0" w:space="0" w:color="auto"/>
      </w:divBdr>
    </w:div>
    <w:div w:id="421147983">
      <w:marLeft w:val="0"/>
      <w:marRight w:val="0"/>
      <w:marTop w:val="0"/>
      <w:marBottom w:val="0"/>
      <w:divBdr>
        <w:top w:val="none" w:sz="0" w:space="0" w:color="auto"/>
        <w:left w:val="none" w:sz="0" w:space="0" w:color="auto"/>
        <w:bottom w:val="none" w:sz="0" w:space="0" w:color="auto"/>
        <w:right w:val="none" w:sz="0" w:space="0" w:color="auto"/>
      </w:divBdr>
    </w:div>
    <w:div w:id="421147986">
      <w:marLeft w:val="0"/>
      <w:marRight w:val="0"/>
      <w:marTop w:val="0"/>
      <w:marBottom w:val="0"/>
      <w:divBdr>
        <w:top w:val="none" w:sz="0" w:space="0" w:color="auto"/>
        <w:left w:val="none" w:sz="0" w:space="0" w:color="auto"/>
        <w:bottom w:val="none" w:sz="0" w:space="0" w:color="auto"/>
        <w:right w:val="none" w:sz="0" w:space="0" w:color="auto"/>
      </w:divBdr>
    </w:div>
    <w:div w:id="421147987">
      <w:marLeft w:val="0"/>
      <w:marRight w:val="0"/>
      <w:marTop w:val="0"/>
      <w:marBottom w:val="0"/>
      <w:divBdr>
        <w:top w:val="none" w:sz="0" w:space="0" w:color="auto"/>
        <w:left w:val="none" w:sz="0" w:space="0" w:color="auto"/>
        <w:bottom w:val="none" w:sz="0" w:space="0" w:color="auto"/>
        <w:right w:val="none" w:sz="0" w:space="0" w:color="auto"/>
      </w:divBdr>
      <w:divsChild>
        <w:div w:id="421147974">
          <w:marLeft w:val="720"/>
          <w:marRight w:val="0"/>
          <w:marTop w:val="100"/>
          <w:marBottom w:val="100"/>
          <w:divBdr>
            <w:top w:val="none" w:sz="0" w:space="0" w:color="auto"/>
            <w:left w:val="none" w:sz="0" w:space="0" w:color="auto"/>
            <w:bottom w:val="none" w:sz="0" w:space="0" w:color="auto"/>
            <w:right w:val="none" w:sz="0" w:space="0" w:color="auto"/>
          </w:divBdr>
        </w:div>
      </w:divsChild>
    </w:div>
    <w:div w:id="421147991">
      <w:marLeft w:val="0"/>
      <w:marRight w:val="0"/>
      <w:marTop w:val="0"/>
      <w:marBottom w:val="0"/>
      <w:divBdr>
        <w:top w:val="none" w:sz="0" w:space="0" w:color="auto"/>
        <w:left w:val="none" w:sz="0" w:space="0" w:color="auto"/>
        <w:bottom w:val="none" w:sz="0" w:space="0" w:color="auto"/>
        <w:right w:val="none" w:sz="0" w:space="0" w:color="auto"/>
      </w:divBdr>
    </w:div>
    <w:div w:id="421147993">
      <w:marLeft w:val="0"/>
      <w:marRight w:val="0"/>
      <w:marTop w:val="0"/>
      <w:marBottom w:val="0"/>
      <w:divBdr>
        <w:top w:val="none" w:sz="0" w:space="0" w:color="auto"/>
        <w:left w:val="none" w:sz="0" w:space="0" w:color="auto"/>
        <w:bottom w:val="none" w:sz="0" w:space="0" w:color="auto"/>
        <w:right w:val="none" w:sz="0" w:space="0" w:color="auto"/>
      </w:divBdr>
    </w:div>
    <w:div w:id="421147995">
      <w:marLeft w:val="0"/>
      <w:marRight w:val="0"/>
      <w:marTop w:val="0"/>
      <w:marBottom w:val="0"/>
      <w:divBdr>
        <w:top w:val="none" w:sz="0" w:space="0" w:color="auto"/>
        <w:left w:val="none" w:sz="0" w:space="0" w:color="auto"/>
        <w:bottom w:val="none" w:sz="0" w:space="0" w:color="auto"/>
        <w:right w:val="none" w:sz="0" w:space="0" w:color="auto"/>
      </w:divBdr>
    </w:div>
    <w:div w:id="421147999">
      <w:marLeft w:val="0"/>
      <w:marRight w:val="0"/>
      <w:marTop w:val="0"/>
      <w:marBottom w:val="0"/>
      <w:divBdr>
        <w:top w:val="none" w:sz="0" w:space="0" w:color="auto"/>
        <w:left w:val="none" w:sz="0" w:space="0" w:color="auto"/>
        <w:bottom w:val="none" w:sz="0" w:space="0" w:color="auto"/>
        <w:right w:val="none" w:sz="0" w:space="0" w:color="auto"/>
      </w:divBdr>
    </w:div>
    <w:div w:id="475338042">
      <w:bodyDiv w:val="1"/>
      <w:marLeft w:val="0"/>
      <w:marRight w:val="0"/>
      <w:marTop w:val="0"/>
      <w:marBottom w:val="0"/>
      <w:divBdr>
        <w:top w:val="none" w:sz="0" w:space="0" w:color="auto"/>
        <w:left w:val="none" w:sz="0" w:space="0" w:color="auto"/>
        <w:bottom w:val="none" w:sz="0" w:space="0" w:color="auto"/>
        <w:right w:val="none" w:sz="0" w:space="0" w:color="auto"/>
      </w:divBdr>
    </w:div>
    <w:div w:id="651520466">
      <w:bodyDiv w:val="1"/>
      <w:marLeft w:val="0"/>
      <w:marRight w:val="0"/>
      <w:marTop w:val="0"/>
      <w:marBottom w:val="0"/>
      <w:divBdr>
        <w:top w:val="none" w:sz="0" w:space="0" w:color="auto"/>
        <w:left w:val="none" w:sz="0" w:space="0" w:color="auto"/>
        <w:bottom w:val="none" w:sz="0" w:space="0" w:color="auto"/>
        <w:right w:val="none" w:sz="0" w:space="0" w:color="auto"/>
      </w:divBdr>
    </w:div>
    <w:div w:id="1112673034">
      <w:bodyDiv w:val="1"/>
      <w:marLeft w:val="0"/>
      <w:marRight w:val="0"/>
      <w:marTop w:val="0"/>
      <w:marBottom w:val="0"/>
      <w:divBdr>
        <w:top w:val="none" w:sz="0" w:space="0" w:color="auto"/>
        <w:left w:val="none" w:sz="0" w:space="0" w:color="auto"/>
        <w:bottom w:val="none" w:sz="0" w:space="0" w:color="auto"/>
        <w:right w:val="none" w:sz="0" w:space="0" w:color="auto"/>
      </w:divBdr>
    </w:div>
    <w:div w:id="1143816672">
      <w:bodyDiv w:val="1"/>
      <w:marLeft w:val="0"/>
      <w:marRight w:val="0"/>
      <w:marTop w:val="0"/>
      <w:marBottom w:val="0"/>
      <w:divBdr>
        <w:top w:val="none" w:sz="0" w:space="0" w:color="auto"/>
        <w:left w:val="none" w:sz="0" w:space="0" w:color="auto"/>
        <w:bottom w:val="none" w:sz="0" w:space="0" w:color="auto"/>
        <w:right w:val="none" w:sz="0" w:space="0" w:color="auto"/>
      </w:divBdr>
    </w:div>
    <w:div w:id="2008166608">
      <w:bodyDiv w:val="1"/>
      <w:marLeft w:val="0"/>
      <w:marRight w:val="0"/>
      <w:marTop w:val="0"/>
      <w:marBottom w:val="0"/>
      <w:divBdr>
        <w:top w:val="none" w:sz="0" w:space="0" w:color="auto"/>
        <w:left w:val="none" w:sz="0" w:space="0" w:color="auto"/>
        <w:bottom w:val="none" w:sz="0" w:space="0" w:color="auto"/>
        <w:right w:val="none" w:sz="0" w:space="0" w:color="auto"/>
      </w:divBdr>
    </w:div>
    <w:div w:id="21400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EF4B-5258-407F-8477-57897A46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Baylor</dc:creator>
  <cp:lastModifiedBy>Swatzell, Vanessa</cp:lastModifiedBy>
  <cp:revision>2</cp:revision>
  <cp:lastPrinted>2017-12-21T21:20:00Z</cp:lastPrinted>
  <dcterms:created xsi:type="dcterms:W3CDTF">2020-01-03T16:12:00Z</dcterms:created>
  <dcterms:modified xsi:type="dcterms:W3CDTF">2020-01-03T16:12:00Z</dcterms:modified>
</cp:coreProperties>
</file>