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D279" w14:textId="77777777" w:rsidR="004E4B87" w:rsidRDefault="004E4B87" w:rsidP="00666EFC">
      <w:pPr>
        <w:tabs>
          <w:tab w:val="left" w:pos="360"/>
        </w:tabs>
        <w:jc w:val="center"/>
        <w:rPr>
          <w:b/>
          <w:sz w:val="28"/>
          <w:szCs w:val="28"/>
        </w:rPr>
      </w:pPr>
    </w:p>
    <w:p w14:paraId="088C3012" w14:textId="77777777" w:rsidR="00666EFC" w:rsidRPr="007A741C" w:rsidRDefault="00666EFC" w:rsidP="00666EFC">
      <w:pPr>
        <w:tabs>
          <w:tab w:val="left" w:pos="360"/>
        </w:tabs>
        <w:jc w:val="center"/>
        <w:rPr>
          <w:b/>
          <w:sz w:val="28"/>
          <w:szCs w:val="28"/>
        </w:rPr>
      </w:pPr>
      <w:r w:rsidRPr="007A741C">
        <w:rPr>
          <w:b/>
          <w:sz w:val="28"/>
          <w:szCs w:val="28"/>
        </w:rPr>
        <w:t>Protocol for Lysis</w:t>
      </w:r>
      <w:r>
        <w:rPr>
          <w:b/>
          <w:sz w:val="28"/>
          <w:szCs w:val="28"/>
        </w:rPr>
        <w:t xml:space="preserve"> of </w:t>
      </w:r>
      <w:r w:rsidR="005164FA">
        <w:rPr>
          <w:b/>
          <w:sz w:val="28"/>
          <w:szCs w:val="28"/>
        </w:rPr>
        <w:t>Cell Pellets</w:t>
      </w:r>
      <w:r>
        <w:rPr>
          <w:b/>
          <w:sz w:val="28"/>
          <w:szCs w:val="28"/>
        </w:rPr>
        <w:t xml:space="preserve"> </w:t>
      </w:r>
      <w:r w:rsidRPr="007A741C">
        <w:rPr>
          <w:b/>
          <w:sz w:val="28"/>
          <w:szCs w:val="28"/>
        </w:rPr>
        <w:t xml:space="preserve">for </w:t>
      </w:r>
      <w:r>
        <w:rPr>
          <w:b/>
          <w:sz w:val="28"/>
          <w:szCs w:val="28"/>
        </w:rPr>
        <w:t>Reverse Phase Protein Array</w:t>
      </w:r>
    </w:p>
    <w:p w14:paraId="051CDA4A" w14:textId="77777777" w:rsidR="00666EFC" w:rsidRPr="007A741C" w:rsidRDefault="00666EFC" w:rsidP="00666EFC">
      <w:pPr>
        <w:rPr>
          <w:sz w:val="20"/>
          <w:szCs w:val="20"/>
        </w:rPr>
      </w:pPr>
    </w:p>
    <w:p w14:paraId="3EEF01C1" w14:textId="77777777" w:rsidR="00666EFC" w:rsidRPr="009C04AB" w:rsidRDefault="00666EFC" w:rsidP="00666EFC">
      <w:pPr>
        <w:rPr>
          <w:b/>
          <w:bCs/>
        </w:rPr>
      </w:pPr>
      <w:r w:rsidRPr="009C04AB">
        <w:rPr>
          <w:b/>
        </w:rPr>
        <w:t>Reagents provide</w:t>
      </w:r>
      <w:r>
        <w:rPr>
          <w:b/>
        </w:rPr>
        <w:t>d by</w:t>
      </w:r>
      <w:r w:rsidRPr="009C04AB">
        <w:rPr>
          <w:b/>
        </w:rPr>
        <w:t xml:space="preserve"> </w:t>
      </w:r>
      <w:proofErr w:type="gramStart"/>
      <w:r w:rsidRPr="009C04AB">
        <w:rPr>
          <w:b/>
        </w:rPr>
        <w:t>Core</w:t>
      </w:r>
      <w:proofErr w:type="gramEnd"/>
      <w:r w:rsidRPr="009C04AB">
        <w:rPr>
          <w:b/>
        </w:rPr>
        <w:t xml:space="preserve"> </w:t>
      </w:r>
    </w:p>
    <w:p w14:paraId="72231DC8" w14:textId="77777777" w:rsidR="00666EFC" w:rsidRPr="009C04AB" w:rsidRDefault="00666EFC" w:rsidP="00666EFC">
      <w:pPr>
        <w:ind w:left="900" w:hanging="180"/>
      </w:pPr>
      <w:r w:rsidRPr="009C04AB">
        <w:t>3ml RPPA Lysis Buffer (store at 4</w:t>
      </w:r>
      <w:r w:rsidRPr="009C04AB">
        <w:sym w:font="Symbol" w:char="F0B0"/>
      </w:r>
      <w:r w:rsidRPr="009C04AB">
        <w:t>C)</w:t>
      </w:r>
    </w:p>
    <w:p w14:paraId="483A653C" w14:textId="77777777" w:rsidR="00666EFC" w:rsidRPr="009C04AB" w:rsidRDefault="00666EFC" w:rsidP="00666EFC">
      <w:pPr>
        <w:ind w:left="900" w:hanging="180"/>
      </w:pPr>
      <w:r w:rsidRPr="009C04AB">
        <w:t>1ml 5X Protease Inhibitors (store at -20</w:t>
      </w:r>
      <w:r w:rsidRPr="009C04AB">
        <w:sym w:font="Symbol" w:char="F0B0"/>
      </w:r>
      <w:r w:rsidRPr="009C04AB">
        <w:t>C)</w:t>
      </w:r>
    </w:p>
    <w:p w14:paraId="034A9813" w14:textId="77777777" w:rsidR="00666EFC" w:rsidRPr="009C04AB" w:rsidRDefault="00666EFC" w:rsidP="00666EFC">
      <w:pPr>
        <w:ind w:left="900" w:hanging="180"/>
      </w:pPr>
      <w:r w:rsidRPr="009C04AB">
        <w:t>1ml 5X Phosphatase Inhibitors (store at -20</w:t>
      </w:r>
      <w:r w:rsidRPr="009C04AB">
        <w:sym w:font="Symbol" w:char="F0B0"/>
      </w:r>
      <w:r w:rsidRPr="009C04AB">
        <w:t>C)</w:t>
      </w:r>
    </w:p>
    <w:p w14:paraId="5FB8CC3E" w14:textId="77777777" w:rsidR="00666EFC" w:rsidRPr="009C04AB" w:rsidRDefault="00666EFC" w:rsidP="00666EFC">
      <w:pPr>
        <w:ind w:firstLine="720"/>
        <w:rPr>
          <w:b/>
        </w:rPr>
      </w:pPr>
      <w:r w:rsidRPr="009C04AB">
        <w:rPr>
          <w:b/>
        </w:rPr>
        <w:t xml:space="preserve">Choose one of the following </w:t>
      </w:r>
      <w:r>
        <w:rPr>
          <w:b/>
        </w:rPr>
        <w:t>SDS-</w:t>
      </w:r>
      <w:r w:rsidRPr="009C04AB">
        <w:rPr>
          <w:b/>
        </w:rPr>
        <w:t>sample buffer</w:t>
      </w:r>
      <w:r>
        <w:rPr>
          <w:b/>
        </w:rPr>
        <w:t>s</w:t>
      </w:r>
      <w:r w:rsidRPr="009C04AB">
        <w:rPr>
          <w:b/>
        </w:rPr>
        <w:t xml:space="preserve"> based on your estimated protein concentration:</w:t>
      </w:r>
    </w:p>
    <w:p w14:paraId="4F806155" w14:textId="31416470" w:rsidR="00666EFC" w:rsidRPr="009C04AB" w:rsidRDefault="00666EFC" w:rsidP="00666EFC">
      <w:pPr>
        <w:ind w:firstLine="720"/>
      </w:pPr>
      <w:r w:rsidRPr="009C04AB">
        <w:t>1 ml 2</w:t>
      </w:r>
      <w:r w:rsidR="00947100">
        <w:t>X</w:t>
      </w:r>
      <w:r w:rsidRPr="009C04AB">
        <w:t xml:space="preserve"> SDS Sample Buffer (store at 4</w:t>
      </w:r>
      <w:r w:rsidRPr="009C04AB">
        <w:sym w:font="Symbol" w:char="F0B0"/>
      </w:r>
      <w:r w:rsidRPr="009C04AB">
        <w:t>C)</w:t>
      </w:r>
    </w:p>
    <w:p w14:paraId="3CEBFAA4" w14:textId="77777777" w:rsidR="0018189E" w:rsidRDefault="00666EFC" w:rsidP="00666EFC">
      <w:pPr>
        <w:ind w:firstLine="720"/>
      </w:pPr>
      <w:r w:rsidRPr="009C04AB">
        <w:t>0.5 ml 4</w:t>
      </w:r>
      <w:r w:rsidR="00947100">
        <w:t>X</w:t>
      </w:r>
      <w:r w:rsidRPr="009C04AB">
        <w:t xml:space="preserve"> SDS Sample Buffer (store at 4</w:t>
      </w:r>
      <w:r w:rsidRPr="009C04AB">
        <w:sym w:font="Symbol" w:char="F0B0"/>
      </w:r>
      <w:r w:rsidRPr="009C04AB">
        <w:t>C)</w:t>
      </w:r>
    </w:p>
    <w:p w14:paraId="0B22DF8F" w14:textId="3C7FAFEE" w:rsidR="00666EFC" w:rsidRPr="008A1CEA" w:rsidRDefault="0018189E" w:rsidP="0018189E">
      <w:pPr>
        <w:ind w:firstLine="720"/>
        <w:rPr>
          <w:b/>
        </w:rPr>
      </w:pPr>
      <w:r w:rsidRPr="004823DC">
        <w:rPr>
          <w:b/>
          <w:highlight w:val="yellow"/>
        </w:rPr>
        <w:t xml:space="preserve">Please note this is the buffer validated specifically for our RPPA platform. Please don’t use RIPA or </w:t>
      </w:r>
      <w:r>
        <w:rPr>
          <w:b/>
          <w:highlight w:val="yellow"/>
        </w:rPr>
        <w:t xml:space="preserve">any </w:t>
      </w:r>
      <w:r w:rsidRPr="004823DC">
        <w:rPr>
          <w:b/>
          <w:highlight w:val="yellow"/>
        </w:rPr>
        <w:t>other buffer with NP40 or Triton X detergent.</w:t>
      </w:r>
      <w:r>
        <w:rPr>
          <w:b/>
        </w:rPr>
        <w:t xml:space="preserve"> If you wish to make your own buffer for </w:t>
      </w:r>
      <w:proofErr w:type="gramStart"/>
      <w:r>
        <w:rPr>
          <w:b/>
        </w:rPr>
        <w:t>a large number of</w:t>
      </w:r>
      <w:proofErr w:type="gramEnd"/>
      <w:r>
        <w:rPr>
          <w:b/>
        </w:rPr>
        <w:t xml:space="preserve"> samples, please reach out to us for further information. </w:t>
      </w:r>
      <w:r w:rsidR="00666EFC" w:rsidRPr="009C04AB">
        <w:t xml:space="preserve">  </w:t>
      </w:r>
    </w:p>
    <w:p w14:paraId="53E73715" w14:textId="77777777" w:rsidR="00666EFC" w:rsidRPr="009C04AB" w:rsidRDefault="00666EFC" w:rsidP="00666EFC">
      <w:pPr>
        <w:ind w:firstLine="720"/>
      </w:pPr>
    </w:p>
    <w:p w14:paraId="6838FB11" w14:textId="77777777" w:rsidR="00666EFC" w:rsidRPr="009C04AB" w:rsidRDefault="00666EFC" w:rsidP="00666EFC">
      <w:r w:rsidRPr="009C04AB">
        <w:rPr>
          <w:b/>
        </w:rPr>
        <w:t>Reagents required,</w:t>
      </w:r>
      <w:r>
        <w:rPr>
          <w:b/>
        </w:rPr>
        <w:t xml:space="preserve"> but not supplied by </w:t>
      </w:r>
      <w:proofErr w:type="gramStart"/>
      <w:r w:rsidRPr="009C04AB">
        <w:rPr>
          <w:b/>
        </w:rPr>
        <w:t>Core</w:t>
      </w:r>
      <w:proofErr w:type="gramEnd"/>
      <w:r w:rsidRPr="009C04AB">
        <w:t xml:space="preserve"> </w:t>
      </w:r>
    </w:p>
    <w:p w14:paraId="6D049E3B" w14:textId="77777777" w:rsidR="00666EFC" w:rsidRPr="009C04AB" w:rsidRDefault="00EB2FE0" w:rsidP="00666EFC">
      <w:pPr>
        <w:ind w:firstLine="720"/>
      </w:pPr>
      <w:r>
        <w:sym w:font="Symbol" w:char="F062"/>
      </w:r>
      <w:r w:rsidR="00666EFC" w:rsidRPr="009C04AB">
        <w:t>-</w:t>
      </w:r>
      <w:proofErr w:type="spellStart"/>
      <w:r w:rsidR="00666EFC" w:rsidRPr="009C04AB">
        <w:t>mercaptoethanol</w:t>
      </w:r>
      <w:proofErr w:type="spellEnd"/>
    </w:p>
    <w:p w14:paraId="65371C37" w14:textId="5BFF6D15" w:rsidR="009A66D7" w:rsidRPr="00045FFE" w:rsidRDefault="009A66D7" w:rsidP="009A66D7">
      <w:pPr>
        <w:ind w:left="720"/>
        <w:rPr>
          <w:rFonts w:ascii="Calibri" w:eastAsia="Times New Roman" w:hAnsi="Calibri"/>
        </w:rPr>
      </w:pPr>
      <w:r w:rsidRPr="00045FFE">
        <w:rPr>
          <w:sz w:val="22"/>
          <w:szCs w:val="22"/>
        </w:rPr>
        <w:t>1.5</w:t>
      </w:r>
      <w:r w:rsidR="00557B64">
        <w:rPr>
          <w:sz w:val="22"/>
          <w:szCs w:val="22"/>
        </w:rPr>
        <w:t xml:space="preserve"> </w:t>
      </w:r>
      <w:r w:rsidRPr="00045FFE">
        <w:rPr>
          <w:sz w:val="22"/>
          <w:szCs w:val="22"/>
        </w:rPr>
        <w:t>ml microcentrifuge tube with tight cap</w:t>
      </w:r>
      <w:r>
        <w:rPr>
          <w:sz w:val="22"/>
          <w:szCs w:val="22"/>
        </w:rPr>
        <w:t xml:space="preserve"> for lysate aliquots.  </w:t>
      </w:r>
      <w:r w:rsidRPr="00045FFE">
        <w:rPr>
          <w:rFonts w:ascii="Calibri" w:eastAsia="Times New Roman" w:hAnsi="Calibri"/>
        </w:rPr>
        <w:t xml:space="preserve">        </w:t>
      </w:r>
      <w:r>
        <w:rPr>
          <w:rFonts w:ascii="Calibri" w:eastAsia="Times New Roman" w:hAnsi="Calibri"/>
        </w:rPr>
        <w:br/>
      </w:r>
      <w:r w:rsidRPr="00045FFE">
        <w:rPr>
          <w:rFonts w:eastAsia="Times New Roman"/>
          <w:sz w:val="22"/>
          <w:szCs w:val="22"/>
        </w:rPr>
        <w:t xml:space="preserve">We recommend </w:t>
      </w:r>
      <w:proofErr w:type="gramStart"/>
      <w:r>
        <w:rPr>
          <w:rFonts w:eastAsia="Times New Roman"/>
          <w:sz w:val="22"/>
          <w:szCs w:val="22"/>
        </w:rPr>
        <w:t>micr</w:t>
      </w:r>
      <w:r w:rsidR="004E4B87">
        <w:rPr>
          <w:rFonts w:eastAsia="Times New Roman"/>
          <w:sz w:val="22"/>
          <w:szCs w:val="22"/>
        </w:rPr>
        <w:t>o</w:t>
      </w:r>
      <w:r w:rsidRPr="00045FFE">
        <w:rPr>
          <w:rFonts w:eastAsia="Times New Roman"/>
          <w:sz w:val="22"/>
          <w:szCs w:val="22"/>
        </w:rPr>
        <w:t>centrifu</w:t>
      </w:r>
      <w:r>
        <w:rPr>
          <w:rFonts w:eastAsia="Times New Roman"/>
          <w:sz w:val="22"/>
          <w:szCs w:val="22"/>
        </w:rPr>
        <w:t>g</w:t>
      </w:r>
      <w:r w:rsidRPr="00045FFE">
        <w:rPr>
          <w:rFonts w:eastAsia="Times New Roman"/>
          <w:sz w:val="22"/>
          <w:szCs w:val="22"/>
        </w:rPr>
        <w:t>e</w:t>
      </w:r>
      <w:proofErr w:type="gramEnd"/>
      <w:r w:rsidRPr="00045FFE">
        <w:rPr>
          <w:rFonts w:eastAsia="Times New Roman"/>
          <w:sz w:val="22"/>
          <w:szCs w:val="22"/>
        </w:rPr>
        <w:t xml:space="preserve"> tube from </w:t>
      </w:r>
      <w:proofErr w:type="spellStart"/>
      <w:r w:rsidRPr="00045FFE">
        <w:rPr>
          <w:rFonts w:eastAsia="Times New Roman"/>
          <w:sz w:val="22"/>
          <w:szCs w:val="22"/>
        </w:rPr>
        <w:t>Fisherbrand</w:t>
      </w:r>
      <w:proofErr w:type="spellEnd"/>
      <w:r w:rsidRPr="00045FFE">
        <w:rPr>
          <w:rFonts w:eastAsia="Times New Roman"/>
          <w:sz w:val="22"/>
          <w:szCs w:val="22"/>
        </w:rPr>
        <w:t>, catalog number 02-681-320.</w:t>
      </w:r>
      <w:r w:rsidRPr="00045FFE">
        <w:rPr>
          <w:rFonts w:ascii="Calibri" w:eastAsia="Times New Roman" w:hAnsi="Calibri"/>
        </w:rPr>
        <w:t xml:space="preserve"> </w:t>
      </w:r>
    </w:p>
    <w:p w14:paraId="0E4261A5" w14:textId="77777777" w:rsidR="00666EFC" w:rsidRPr="009C04AB" w:rsidRDefault="00666EFC" w:rsidP="00666EFC">
      <w:pPr>
        <w:rPr>
          <w:b/>
        </w:rPr>
      </w:pPr>
    </w:p>
    <w:p w14:paraId="23A8AD7E" w14:textId="55531FBC" w:rsidR="00666EFC" w:rsidRPr="009C04AB" w:rsidRDefault="00666EFC" w:rsidP="00666EFC">
      <w:pPr>
        <w:rPr>
          <w:b/>
          <w:bCs/>
        </w:rPr>
      </w:pPr>
      <w:r>
        <w:rPr>
          <w:b/>
          <w:bCs/>
        </w:rPr>
        <w:t>RPPA Working Solution (5</w:t>
      </w:r>
      <w:r w:rsidR="00CF42E4">
        <w:rPr>
          <w:b/>
          <w:bCs/>
        </w:rPr>
        <w:t xml:space="preserve"> </w:t>
      </w:r>
      <w:r>
        <w:rPr>
          <w:b/>
          <w:bCs/>
        </w:rPr>
        <w:t>ml)</w:t>
      </w:r>
      <w:r w:rsidRPr="009C04AB">
        <w:rPr>
          <w:b/>
          <w:bCs/>
        </w:rPr>
        <w:t xml:space="preserve"> Preparation</w:t>
      </w:r>
    </w:p>
    <w:p w14:paraId="1914773E" w14:textId="1DD397DC" w:rsidR="00666EFC" w:rsidRPr="009C04AB" w:rsidRDefault="00666EFC" w:rsidP="00666EFC">
      <w:pPr>
        <w:numPr>
          <w:ilvl w:val="0"/>
          <w:numId w:val="2"/>
        </w:numPr>
        <w:ind w:left="900" w:hanging="180"/>
      </w:pPr>
      <w:r>
        <w:t>Obtain lysis buffer components from</w:t>
      </w:r>
      <w:r w:rsidRPr="009C04AB">
        <w:t xml:space="preserve"> Core and </w:t>
      </w:r>
      <w:proofErr w:type="gramStart"/>
      <w:r w:rsidRPr="009C04AB">
        <w:t>store</w:t>
      </w:r>
      <w:proofErr w:type="gramEnd"/>
      <w:r w:rsidRPr="009C04AB">
        <w:t xml:space="preserve"> in appropriate </w:t>
      </w:r>
      <w:r>
        <w:t>location. Prepare lysis b</w:t>
      </w:r>
      <w:r w:rsidRPr="009C04AB">
        <w:t>uffer fresh on the day samples will be lysed.</w:t>
      </w:r>
    </w:p>
    <w:p w14:paraId="412F4F67" w14:textId="16376B1E" w:rsidR="00666EFC" w:rsidRPr="009C04AB" w:rsidRDefault="00666EFC" w:rsidP="00666EFC">
      <w:pPr>
        <w:numPr>
          <w:ilvl w:val="0"/>
          <w:numId w:val="2"/>
        </w:numPr>
        <w:ind w:left="900" w:hanging="180"/>
      </w:pPr>
      <w:r w:rsidRPr="009C04AB">
        <w:t>Add the 1</w:t>
      </w:r>
      <w:r w:rsidR="0079499D">
        <w:t xml:space="preserve"> </w:t>
      </w:r>
      <w:r w:rsidRPr="009C04AB">
        <w:t>ml of Protease Inhibitors (5</w:t>
      </w:r>
      <w:r w:rsidR="0079499D">
        <w:t>X</w:t>
      </w:r>
      <w:r w:rsidRPr="009C04AB">
        <w:t>) and 1</w:t>
      </w:r>
      <w:r w:rsidR="0079499D">
        <w:t xml:space="preserve"> </w:t>
      </w:r>
      <w:r w:rsidRPr="009C04AB">
        <w:t>ml Phosphatase inhibitor (5</w:t>
      </w:r>
      <w:r w:rsidR="0079499D">
        <w:t>X</w:t>
      </w:r>
      <w:r w:rsidRPr="009C04AB">
        <w:t>) t</w:t>
      </w:r>
      <w:r>
        <w:t xml:space="preserve">o the tube containing </w:t>
      </w:r>
      <w:r w:rsidR="00AA5FA4">
        <w:t xml:space="preserve">   </w:t>
      </w:r>
      <w:r>
        <w:t>3</w:t>
      </w:r>
      <w:r w:rsidR="0079499D">
        <w:t xml:space="preserve"> </w:t>
      </w:r>
      <w:r>
        <w:t>ml RPPA l</w:t>
      </w:r>
      <w:r w:rsidRPr="009C04AB">
        <w:t xml:space="preserve">ysis buffer </w:t>
      </w:r>
      <w:r>
        <w:t>to create a 5</w:t>
      </w:r>
      <w:r w:rsidR="0076552E">
        <w:t xml:space="preserve"> </w:t>
      </w:r>
      <w:r>
        <w:t>ml working solution.  RPPA Working Solution</w:t>
      </w:r>
      <w:r w:rsidRPr="009C04AB">
        <w:t xml:space="preserve"> is now ready.</w:t>
      </w:r>
    </w:p>
    <w:p w14:paraId="4F060001" w14:textId="77777777" w:rsidR="00666EFC" w:rsidRPr="009C04AB" w:rsidRDefault="00666EFC" w:rsidP="00666EFC">
      <w:pPr>
        <w:numPr>
          <w:ilvl w:val="0"/>
          <w:numId w:val="2"/>
        </w:numPr>
        <w:ind w:left="900" w:hanging="180"/>
      </w:pPr>
      <w:r w:rsidRPr="009C04AB">
        <w:t xml:space="preserve">Discard </w:t>
      </w:r>
      <w:r>
        <w:t xml:space="preserve">any </w:t>
      </w:r>
      <w:r w:rsidRPr="009C04AB">
        <w:t>remaining</w:t>
      </w:r>
      <w:r>
        <w:t xml:space="preserve"> buffer.  Always use fresh RPPA Working Solution</w:t>
      </w:r>
      <w:r w:rsidR="00EB2FE0">
        <w:t>.</w:t>
      </w:r>
    </w:p>
    <w:p w14:paraId="343AFB2F" w14:textId="77777777" w:rsidR="00666EFC" w:rsidRPr="009C04AB" w:rsidRDefault="00666EFC" w:rsidP="00666EFC">
      <w:pPr>
        <w:rPr>
          <w:b/>
          <w:sz w:val="22"/>
          <w:szCs w:val="22"/>
        </w:rPr>
      </w:pPr>
    </w:p>
    <w:p w14:paraId="55C3053A" w14:textId="77777777" w:rsidR="00666EFC" w:rsidRDefault="00666EFC" w:rsidP="00666EFC">
      <w:pPr>
        <w:rPr>
          <w:b/>
        </w:rPr>
      </w:pPr>
      <w:r w:rsidRPr="00B756A3">
        <w:rPr>
          <w:b/>
        </w:rPr>
        <w:t>Lysis Procedure</w:t>
      </w:r>
      <w:r>
        <w:rPr>
          <w:b/>
        </w:rPr>
        <w:t xml:space="preserve"> (for cell</w:t>
      </w:r>
      <w:r w:rsidR="007311DE">
        <w:rPr>
          <w:b/>
        </w:rPr>
        <w:t xml:space="preserve"> culture pellets</w:t>
      </w:r>
      <w:r>
        <w:rPr>
          <w:b/>
        </w:rPr>
        <w:t>)</w:t>
      </w:r>
      <w:r w:rsidRPr="00B756A3">
        <w:rPr>
          <w:b/>
        </w:rPr>
        <w:t>:</w:t>
      </w:r>
    </w:p>
    <w:p w14:paraId="35AC6307" w14:textId="3843382D" w:rsidR="007311DE" w:rsidRDefault="00981D3A" w:rsidP="00666EFC">
      <w:pPr>
        <w:numPr>
          <w:ilvl w:val="0"/>
          <w:numId w:val="4"/>
        </w:numPr>
      </w:pPr>
      <w:r>
        <w:t>Harvest cells by trypsin</w:t>
      </w:r>
      <w:r w:rsidR="004E4B87">
        <w:t>iz</w:t>
      </w:r>
      <w:r>
        <w:t>ation, scraping, or other method</w:t>
      </w:r>
      <w:r w:rsidR="00917211">
        <w:t>,</w:t>
      </w:r>
      <w:r>
        <w:t xml:space="preserve"> and collect in a 1.5</w:t>
      </w:r>
      <w:r w:rsidR="006E3B2C">
        <w:t xml:space="preserve"> </w:t>
      </w:r>
      <w:r>
        <w:t>ml tube. Wash cells twice with cold PBS. Centrifuge to remove excess buffer from the pellet.</w:t>
      </w:r>
    </w:p>
    <w:p w14:paraId="315FDF08" w14:textId="77777777" w:rsidR="00666EFC" w:rsidRDefault="007311DE" w:rsidP="00666EFC">
      <w:pPr>
        <w:numPr>
          <w:ilvl w:val="0"/>
          <w:numId w:val="4"/>
        </w:numPr>
      </w:pPr>
      <w:r>
        <w:t xml:space="preserve">Suspend pellet in </w:t>
      </w:r>
      <w:r w:rsidR="00666EFC">
        <w:t>appropriate volume* of</w:t>
      </w:r>
      <w:r w:rsidR="00666EFC" w:rsidRPr="0069100A">
        <w:t xml:space="preserve"> RP</w:t>
      </w:r>
      <w:r w:rsidR="00666EFC">
        <w:t>P</w:t>
      </w:r>
      <w:r w:rsidR="00666EFC" w:rsidRPr="0069100A">
        <w:t xml:space="preserve">A </w:t>
      </w:r>
      <w:r w:rsidR="00666EFC">
        <w:t>Working Solution</w:t>
      </w:r>
      <w:r w:rsidR="00666EFC" w:rsidRPr="0069100A">
        <w:t xml:space="preserve">.  </w:t>
      </w:r>
    </w:p>
    <w:tbl>
      <w:tblPr>
        <w:tblStyle w:val="TableGrid"/>
        <w:tblW w:w="0" w:type="auto"/>
        <w:tblInd w:w="2448" w:type="dxa"/>
        <w:tblLook w:val="04A0" w:firstRow="1" w:lastRow="0" w:firstColumn="1" w:lastColumn="0" w:noHBand="0" w:noVBand="1"/>
      </w:tblPr>
      <w:tblGrid>
        <w:gridCol w:w="2437"/>
        <w:gridCol w:w="4170"/>
      </w:tblGrid>
      <w:tr w:rsidR="00CD5D04" w14:paraId="0A5602FB" w14:textId="77777777" w:rsidTr="00884D31">
        <w:trPr>
          <w:trHeight w:val="284"/>
        </w:trPr>
        <w:tc>
          <w:tcPr>
            <w:tcW w:w="2437" w:type="dxa"/>
          </w:tcPr>
          <w:p w14:paraId="45FC076E" w14:textId="77777777" w:rsidR="00CD5D04" w:rsidRPr="00EB2FE0" w:rsidRDefault="00CD5D04" w:rsidP="00884D31">
            <w:pPr>
              <w:pStyle w:val="BodyTextIndent"/>
              <w:spacing w:line="240" w:lineRule="auto"/>
              <w:ind w:left="0" w:firstLine="0"/>
              <w:rPr>
                <w:rFonts w:ascii="Times New Roman" w:hAnsi="Times New Roman"/>
                <w:b/>
              </w:rPr>
            </w:pPr>
            <w:r w:rsidRPr="00EB2FE0">
              <w:rPr>
                <w:rFonts w:ascii="Times New Roman" w:hAnsi="Times New Roman"/>
                <w:b/>
              </w:rPr>
              <w:t>Cell counts*</w:t>
            </w:r>
          </w:p>
        </w:tc>
        <w:tc>
          <w:tcPr>
            <w:tcW w:w="4170" w:type="dxa"/>
          </w:tcPr>
          <w:p w14:paraId="70B5D269" w14:textId="77777777" w:rsidR="00CD5D04" w:rsidRPr="00EB2FE0" w:rsidRDefault="00CD5D04" w:rsidP="00884D31">
            <w:pPr>
              <w:pStyle w:val="BodyTextIndent"/>
              <w:spacing w:line="240" w:lineRule="auto"/>
              <w:ind w:left="0" w:firstLine="0"/>
              <w:rPr>
                <w:rFonts w:ascii="Times New Roman" w:hAnsi="Times New Roman"/>
                <w:b/>
              </w:rPr>
            </w:pPr>
            <w:r w:rsidRPr="00EB2FE0">
              <w:rPr>
                <w:rFonts w:ascii="Times New Roman" w:hAnsi="Times New Roman"/>
                <w:b/>
              </w:rPr>
              <w:t xml:space="preserve">Amount of </w:t>
            </w:r>
            <w:r w:rsidR="00F4556D" w:rsidRPr="00EB2FE0">
              <w:rPr>
                <w:rFonts w:ascii="Times New Roman" w:hAnsi="Times New Roman"/>
                <w:b/>
              </w:rPr>
              <w:t>RPPA working solution</w:t>
            </w:r>
          </w:p>
        </w:tc>
      </w:tr>
      <w:tr w:rsidR="00CD5D04" w14:paraId="6E4E9DFE" w14:textId="77777777" w:rsidTr="00884D31">
        <w:trPr>
          <w:trHeight w:val="302"/>
        </w:trPr>
        <w:tc>
          <w:tcPr>
            <w:tcW w:w="2437" w:type="dxa"/>
          </w:tcPr>
          <w:p w14:paraId="20BCFBFA" w14:textId="77777777" w:rsidR="00CD5D04" w:rsidRDefault="00CD5D04" w:rsidP="00F4556D">
            <w:pPr>
              <w:pStyle w:val="BodyTextIndent"/>
              <w:spacing w:line="240" w:lineRule="auto"/>
              <w:ind w:left="0" w:firstLine="0"/>
              <w:rPr>
                <w:rFonts w:ascii="Times New Roman" w:hAnsi="Times New Roman"/>
              </w:rPr>
            </w:pPr>
            <w:r>
              <w:rPr>
                <w:rFonts w:ascii="Times New Roman" w:hAnsi="Times New Roman"/>
              </w:rPr>
              <w:t>5x10</w:t>
            </w:r>
            <w:r w:rsidRPr="00F4556D">
              <w:rPr>
                <w:rFonts w:ascii="Times New Roman" w:hAnsi="Times New Roman"/>
                <w:vertAlign w:val="superscript"/>
              </w:rPr>
              <w:t>6</w:t>
            </w:r>
          </w:p>
        </w:tc>
        <w:tc>
          <w:tcPr>
            <w:tcW w:w="4170" w:type="dxa"/>
          </w:tcPr>
          <w:p w14:paraId="0D1B606B" w14:textId="77777777" w:rsidR="00CD5D04" w:rsidRDefault="00CD5D04" w:rsidP="00F4556D">
            <w:pPr>
              <w:pStyle w:val="BodyTextIndent"/>
              <w:spacing w:line="240" w:lineRule="auto"/>
              <w:ind w:left="0" w:firstLine="0"/>
              <w:rPr>
                <w:rFonts w:ascii="Times New Roman" w:hAnsi="Times New Roman"/>
              </w:rPr>
            </w:pPr>
            <w:r>
              <w:rPr>
                <w:rFonts w:ascii="Times New Roman" w:hAnsi="Times New Roman"/>
              </w:rPr>
              <w:t xml:space="preserve">300 </w:t>
            </w:r>
            <w:r w:rsidR="00F4556D">
              <w:rPr>
                <w:rFonts w:ascii="Times New Roman" w:hAnsi="Times New Roman"/>
              </w:rPr>
              <w:t>µ</w:t>
            </w:r>
            <w:r>
              <w:rPr>
                <w:rFonts w:ascii="Times New Roman" w:hAnsi="Times New Roman"/>
              </w:rPr>
              <w:t xml:space="preserve">l </w:t>
            </w:r>
          </w:p>
        </w:tc>
      </w:tr>
      <w:tr w:rsidR="00CD5D04" w14:paraId="39C5B5CD" w14:textId="77777777" w:rsidTr="00884D31">
        <w:trPr>
          <w:trHeight w:val="284"/>
        </w:trPr>
        <w:tc>
          <w:tcPr>
            <w:tcW w:w="2437" w:type="dxa"/>
          </w:tcPr>
          <w:p w14:paraId="59101128" w14:textId="77777777" w:rsidR="00CD5D04" w:rsidRDefault="00C347CA" w:rsidP="00F4556D">
            <w:pPr>
              <w:pStyle w:val="BodyTextIndent"/>
              <w:spacing w:line="240" w:lineRule="auto"/>
              <w:ind w:left="0" w:firstLine="0"/>
              <w:rPr>
                <w:rFonts w:ascii="Times New Roman" w:hAnsi="Times New Roman"/>
              </w:rPr>
            </w:pPr>
            <w:r>
              <w:rPr>
                <w:rFonts w:ascii="Times New Roman" w:hAnsi="Times New Roman"/>
              </w:rPr>
              <w:t>2</w:t>
            </w:r>
            <w:r w:rsidR="00CD5D04">
              <w:rPr>
                <w:rFonts w:ascii="Times New Roman" w:hAnsi="Times New Roman"/>
              </w:rPr>
              <w:t>x10</w:t>
            </w:r>
            <w:r w:rsidR="00CD5D04" w:rsidRPr="00F4556D">
              <w:rPr>
                <w:rFonts w:ascii="Times New Roman" w:hAnsi="Times New Roman"/>
                <w:vertAlign w:val="superscript"/>
              </w:rPr>
              <w:t>6</w:t>
            </w:r>
          </w:p>
        </w:tc>
        <w:tc>
          <w:tcPr>
            <w:tcW w:w="4170" w:type="dxa"/>
          </w:tcPr>
          <w:p w14:paraId="586F1D59" w14:textId="77777777" w:rsidR="00CD5D04" w:rsidRDefault="00CD5D04" w:rsidP="00A922EA">
            <w:pPr>
              <w:pStyle w:val="BodyTextIndent"/>
              <w:spacing w:line="240" w:lineRule="auto"/>
              <w:ind w:left="0" w:firstLine="0"/>
              <w:rPr>
                <w:rFonts w:ascii="Times New Roman" w:hAnsi="Times New Roman"/>
              </w:rPr>
            </w:pPr>
            <w:r>
              <w:rPr>
                <w:rFonts w:ascii="Times New Roman" w:hAnsi="Times New Roman"/>
              </w:rPr>
              <w:t xml:space="preserve">100 </w:t>
            </w:r>
            <w:r w:rsidR="00F4556D">
              <w:rPr>
                <w:rFonts w:ascii="Times New Roman" w:hAnsi="Times New Roman"/>
              </w:rPr>
              <w:t>µ</w:t>
            </w:r>
            <w:r>
              <w:rPr>
                <w:rFonts w:ascii="Times New Roman" w:hAnsi="Times New Roman"/>
              </w:rPr>
              <w:t xml:space="preserve">l </w:t>
            </w:r>
          </w:p>
        </w:tc>
      </w:tr>
    </w:tbl>
    <w:p w14:paraId="70DC4479" w14:textId="77777777" w:rsidR="00CD5D04" w:rsidRDefault="00CD5D04" w:rsidP="00CD5D04">
      <w:pPr>
        <w:pStyle w:val="BodyTextIndent"/>
        <w:spacing w:line="240" w:lineRule="auto"/>
        <w:ind w:left="1080" w:firstLine="0"/>
        <w:rPr>
          <w:rFonts w:ascii="Times New Roman" w:hAnsi="Times New Roman"/>
        </w:rPr>
      </w:pPr>
      <w:r>
        <w:rPr>
          <w:rFonts w:ascii="Times New Roman" w:hAnsi="Times New Roman"/>
        </w:rPr>
        <w:t>*The cell count here is based on the results from a few breast cancer cell lines tested. For your specific cell line, please use this as a guideline to test and determine the final volume.</w:t>
      </w:r>
    </w:p>
    <w:p w14:paraId="4D3BCF57" w14:textId="77777777" w:rsidR="00CD5D04" w:rsidRPr="0069100A" w:rsidRDefault="00CD5D04" w:rsidP="00CD5D04">
      <w:pPr>
        <w:ind w:left="720"/>
      </w:pPr>
    </w:p>
    <w:p w14:paraId="0A8E2057" w14:textId="508DB075" w:rsidR="00666EFC" w:rsidRPr="0069100A" w:rsidRDefault="007311DE" w:rsidP="00666EFC">
      <w:pPr>
        <w:pStyle w:val="BodyTextIndent"/>
        <w:numPr>
          <w:ilvl w:val="0"/>
          <w:numId w:val="4"/>
        </w:numPr>
        <w:spacing w:line="240" w:lineRule="auto"/>
        <w:rPr>
          <w:rFonts w:ascii="Times New Roman" w:hAnsi="Times New Roman"/>
        </w:rPr>
      </w:pPr>
      <w:r>
        <w:rPr>
          <w:rFonts w:ascii="Times New Roman" w:hAnsi="Times New Roman"/>
        </w:rPr>
        <w:t>V</w:t>
      </w:r>
      <w:r w:rsidR="00666EFC" w:rsidRPr="0069100A">
        <w:rPr>
          <w:rFonts w:ascii="Times New Roman" w:hAnsi="Times New Roman"/>
        </w:rPr>
        <w:t xml:space="preserve">ortex </w:t>
      </w:r>
      <w:r w:rsidR="00305F1B">
        <w:rPr>
          <w:rFonts w:ascii="Times New Roman" w:hAnsi="Times New Roman"/>
        </w:rPr>
        <w:t>for 15 sec and incubate on ice</w:t>
      </w:r>
      <w:r w:rsidR="00666EFC" w:rsidRPr="0069100A">
        <w:rPr>
          <w:rFonts w:ascii="Times New Roman" w:hAnsi="Times New Roman"/>
        </w:rPr>
        <w:t xml:space="preserve"> for </w:t>
      </w:r>
      <w:r w:rsidR="00666EFC">
        <w:rPr>
          <w:rFonts w:ascii="Times New Roman" w:hAnsi="Times New Roman"/>
        </w:rPr>
        <w:t>3</w:t>
      </w:r>
      <w:r w:rsidR="00666EFC" w:rsidRPr="0069100A">
        <w:rPr>
          <w:rFonts w:ascii="Times New Roman" w:hAnsi="Times New Roman"/>
        </w:rPr>
        <w:t>0 min</w:t>
      </w:r>
      <w:r w:rsidR="00992205">
        <w:rPr>
          <w:rFonts w:ascii="Times New Roman" w:hAnsi="Times New Roman"/>
        </w:rPr>
        <w:t>,</w:t>
      </w:r>
      <w:r w:rsidR="00305F1B">
        <w:rPr>
          <w:rFonts w:ascii="Times New Roman" w:hAnsi="Times New Roman"/>
        </w:rPr>
        <w:t xml:space="preserve"> </w:t>
      </w:r>
      <w:proofErr w:type="spellStart"/>
      <w:r w:rsidR="00305F1B">
        <w:rPr>
          <w:rFonts w:ascii="Times New Roman" w:hAnsi="Times New Roman"/>
        </w:rPr>
        <w:t>v</w:t>
      </w:r>
      <w:r w:rsidR="00666EFC" w:rsidRPr="0069100A">
        <w:rPr>
          <w:rFonts w:ascii="Times New Roman" w:hAnsi="Times New Roman"/>
        </w:rPr>
        <w:t>ortex</w:t>
      </w:r>
      <w:r w:rsidR="00305F1B">
        <w:rPr>
          <w:rFonts w:ascii="Times New Roman" w:hAnsi="Times New Roman"/>
        </w:rPr>
        <w:t>ing</w:t>
      </w:r>
      <w:proofErr w:type="spellEnd"/>
      <w:r w:rsidR="00666EFC" w:rsidRPr="0069100A">
        <w:rPr>
          <w:rFonts w:ascii="Times New Roman" w:hAnsi="Times New Roman"/>
        </w:rPr>
        <w:t xml:space="preserve"> </w:t>
      </w:r>
      <w:r w:rsidR="00666EFC">
        <w:rPr>
          <w:rFonts w:ascii="Times New Roman" w:hAnsi="Times New Roman"/>
        </w:rPr>
        <w:t>every</w:t>
      </w:r>
      <w:r w:rsidR="00666EFC" w:rsidRPr="0069100A">
        <w:rPr>
          <w:rFonts w:ascii="Times New Roman" w:hAnsi="Times New Roman"/>
        </w:rPr>
        <w:t xml:space="preserve"> 10 min. </w:t>
      </w:r>
      <w:r w:rsidR="00666EFC">
        <w:rPr>
          <w:rFonts w:ascii="Times New Roman" w:hAnsi="Times New Roman"/>
        </w:rPr>
        <w:t xml:space="preserve"> Alternatively, tubes can be placed on end-over-end rotator for 30 min at 4°C.</w:t>
      </w:r>
    </w:p>
    <w:p w14:paraId="097B5405" w14:textId="662B9E85" w:rsidR="00561135" w:rsidRPr="0069100A" w:rsidRDefault="00561135" w:rsidP="00561135">
      <w:pPr>
        <w:numPr>
          <w:ilvl w:val="0"/>
          <w:numId w:val="4"/>
        </w:numPr>
      </w:pPr>
      <w:r>
        <w:t>Centrifuge</w:t>
      </w:r>
      <w:r w:rsidRPr="0069100A">
        <w:t xml:space="preserve"> </w:t>
      </w:r>
      <w:r>
        <w:t xml:space="preserve">at </w:t>
      </w:r>
      <w:r w:rsidRPr="0069100A">
        <w:t>1</w:t>
      </w:r>
      <w:r>
        <w:t>4,000 x</w:t>
      </w:r>
      <w:r w:rsidR="008E7FA1">
        <w:t xml:space="preserve"> </w:t>
      </w:r>
      <w:r>
        <w:t xml:space="preserve">g for </w:t>
      </w:r>
      <w:r w:rsidRPr="0069100A">
        <w:t>15 min</w:t>
      </w:r>
      <w:r>
        <w:t xml:space="preserve"> at 4</w:t>
      </w:r>
      <w:r>
        <w:sym w:font="Symbol" w:char="F0B0"/>
      </w:r>
      <w:r>
        <w:t>C</w:t>
      </w:r>
      <w:r w:rsidRPr="0069100A">
        <w:t xml:space="preserve"> </w:t>
      </w:r>
      <w:r>
        <w:t>then</w:t>
      </w:r>
      <w:r w:rsidRPr="0069100A">
        <w:t xml:space="preserve"> transfer sup</w:t>
      </w:r>
      <w:r>
        <w:t>ernatant</w:t>
      </w:r>
      <w:r w:rsidRPr="0069100A">
        <w:t xml:space="preserve"> to </w:t>
      </w:r>
      <w:r w:rsidR="00035B95">
        <w:t>a new</w:t>
      </w:r>
      <w:r w:rsidRPr="0069100A">
        <w:t xml:space="preserve"> tube.  </w:t>
      </w:r>
      <w:r>
        <w:t>Repeat centrifugation at 14,000 x g for 15 min at 4</w:t>
      </w:r>
      <w:r>
        <w:sym w:font="Symbol" w:char="F0B0"/>
      </w:r>
      <w:r>
        <w:t>C</w:t>
      </w:r>
      <w:r w:rsidR="00DE3AE5">
        <w:t>,</w:t>
      </w:r>
      <w:r w:rsidRPr="0069100A">
        <w:t xml:space="preserve"> </w:t>
      </w:r>
      <w:r>
        <w:t>then</w:t>
      </w:r>
      <w:r w:rsidRPr="0069100A">
        <w:t xml:space="preserve"> transfer sup</w:t>
      </w:r>
      <w:r>
        <w:t>ernatant</w:t>
      </w:r>
      <w:r w:rsidRPr="0069100A">
        <w:t xml:space="preserve"> to </w:t>
      </w:r>
      <w:r w:rsidR="00035B95">
        <w:t>a new</w:t>
      </w:r>
      <w:r w:rsidRPr="0069100A">
        <w:t xml:space="preserve"> tube</w:t>
      </w:r>
      <w:r>
        <w:t>.</w:t>
      </w:r>
      <w:r w:rsidRPr="00CF01B5">
        <w:t xml:space="preserve"> </w:t>
      </w:r>
      <w:r>
        <w:t xml:space="preserve">Supernatant should be clear.  </w:t>
      </w:r>
      <w:r w:rsidRPr="00CF01B5">
        <w:t xml:space="preserve">If </w:t>
      </w:r>
      <w:r w:rsidR="00630CF4">
        <w:t xml:space="preserve">the </w:t>
      </w:r>
      <w:r w:rsidRPr="00CF01B5">
        <w:t>supernatant is still cloudy</w:t>
      </w:r>
      <w:r w:rsidR="00663006">
        <w:t>,</w:t>
      </w:r>
      <w:r w:rsidRPr="00CF01B5">
        <w:t xml:space="preserve"> repeat spin step</w:t>
      </w:r>
      <w:r w:rsidR="0005228C">
        <w:t xml:space="preserve"> and transfer to a new tube</w:t>
      </w:r>
      <w:r>
        <w:t xml:space="preserve"> </w:t>
      </w:r>
      <w:r w:rsidR="006E3B2C">
        <w:t xml:space="preserve">until </w:t>
      </w:r>
      <w:proofErr w:type="gramStart"/>
      <w:r w:rsidR="006E3B2C">
        <w:t>clear</w:t>
      </w:r>
      <w:proofErr w:type="gramEnd"/>
      <w:r>
        <w:t>.</w:t>
      </w:r>
    </w:p>
    <w:p w14:paraId="5B52EFF3" w14:textId="78FCEB77" w:rsidR="008D29C4" w:rsidRPr="00136491" w:rsidRDefault="00666EFC" w:rsidP="008D29C4">
      <w:pPr>
        <w:numPr>
          <w:ilvl w:val="0"/>
          <w:numId w:val="4"/>
        </w:numPr>
        <w:rPr>
          <w:sz w:val="22"/>
          <w:szCs w:val="22"/>
        </w:rPr>
      </w:pPr>
      <w:r>
        <w:t>Perform BCA or Bradford</w:t>
      </w:r>
      <w:r w:rsidRPr="009C04AB">
        <w:t xml:space="preserve"> assay to determine protein concentration.  </w:t>
      </w:r>
      <w:r w:rsidR="008D29C4">
        <w:rPr>
          <w:rFonts w:eastAsia="Times New Roman"/>
          <w:b/>
          <w:bCs/>
          <w:color w:val="FF0000"/>
          <w:sz w:val="22"/>
          <w:szCs w:val="22"/>
          <w:lang w:eastAsia="en-US"/>
        </w:rPr>
        <w:t>U</w:t>
      </w:r>
      <w:r w:rsidR="008D29C4" w:rsidRPr="009C04AB">
        <w:rPr>
          <w:rFonts w:eastAsia="Times New Roman"/>
          <w:b/>
          <w:bCs/>
          <w:color w:val="FF0000"/>
          <w:sz w:val="22"/>
          <w:szCs w:val="22"/>
          <w:lang w:eastAsia="en-US"/>
        </w:rPr>
        <w:t xml:space="preserve">se </w:t>
      </w:r>
      <w:r w:rsidR="008D29C4" w:rsidRPr="005C7232">
        <w:rPr>
          <w:rFonts w:eastAsia="Times New Roman"/>
          <w:b/>
          <w:bCs/>
          <w:color w:val="FF0000"/>
          <w:sz w:val="22"/>
          <w:szCs w:val="22"/>
          <w:u w:val="single"/>
          <w:lang w:eastAsia="en-US"/>
        </w:rPr>
        <w:t xml:space="preserve">RPPA </w:t>
      </w:r>
      <w:r w:rsidR="008D29C4">
        <w:rPr>
          <w:rFonts w:eastAsia="Times New Roman"/>
          <w:b/>
          <w:bCs/>
          <w:color w:val="FF0000"/>
          <w:sz w:val="22"/>
          <w:szCs w:val="22"/>
          <w:u w:val="single"/>
          <w:lang w:eastAsia="en-US"/>
        </w:rPr>
        <w:t>Working Solution</w:t>
      </w:r>
      <w:r w:rsidR="00765D10">
        <w:rPr>
          <w:rFonts w:eastAsia="Times New Roman"/>
          <w:b/>
          <w:bCs/>
          <w:color w:val="FF0000"/>
          <w:sz w:val="22"/>
          <w:szCs w:val="22"/>
          <w:lang w:eastAsia="en-US"/>
        </w:rPr>
        <w:t xml:space="preserve"> as</w:t>
      </w:r>
      <w:r w:rsidR="008D29C4" w:rsidRPr="009C04AB">
        <w:rPr>
          <w:rFonts w:eastAsia="Times New Roman"/>
          <w:b/>
          <w:bCs/>
          <w:color w:val="FF0000"/>
          <w:sz w:val="22"/>
          <w:szCs w:val="22"/>
          <w:lang w:eastAsia="en-US"/>
        </w:rPr>
        <w:t xml:space="preserve"> </w:t>
      </w:r>
      <w:r w:rsidR="00873249">
        <w:rPr>
          <w:rFonts w:eastAsia="Times New Roman"/>
          <w:b/>
          <w:bCs/>
          <w:color w:val="FF0000"/>
          <w:sz w:val="22"/>
          <w:szCs w:val="22"/>
          <w:lang w:eastAsia="en-US"/>
        </w:rPr>
        <w:t xml:space="preserve">the </w:t>
      </w:r>
      <w:r w:rsidR="008D29C4" w:rsidRPr="009C04AB">
        <w:rPr>
          <w:rFonts w:eastAsia="Times New Roman"/>
          <w:b/>
          <w:bCs/>
          <w:color w:val="FF0000"/>
          <w:sz w:val="22"/>
          <w:szCs w:val="22"/>
          <w:lang w:eastAsia="en-US"/>
        </w:rPr>
        <w:t xml:space="preserve">blank </w:t>
      </w:r>
      <w:r w:rsidR="00765D10">
        <w:rPr>
          <w:rFonts w:eastAsia="Times New Roman"/>
          <w:b/>
          <w:bCs/>
          <w:color w:val="FF0000"/>
          <w:sz w:val="22"/>
          <w:szCs w:val="22"/>
          <w:lang w:eastAsia="en-US"/>
        </w:rPr>
        <w:t xml:space="preserve">and </w:t>
      </w:r>
      <w:r w:rsidR="008D29C4">
        <w:rPr>
          <w:rFonts w:eastAsia="Times New Roman"/>
          <w:b/>
          <w:bCs/>
          <w:color w:val="FF0000"/>
          <w:sz w:val="22"/>
          <w:szCs w:val="22"/>
          <w:lang w:eastAsia="en-US"/>
        </w:rPr>
        <w:t>diluent for standards and samples</w:t>
      </w:r>
      <w:r w:rsidR="008D29C4" w:rsidRPr="009C04AB">
        <w:rPr>
          <w:rFonts w:eastAsia="Times New Roman"/>
          <w:b/>
          <w:bCs/>
          <w:color w:val="FF0000"/>
          <w:sz w:val="22"/>
          <w:szCs w:val="22"/>
          <w:lang w:eastAsia="en-US"/>
        </w:rPr>
        <w:t xml:space="preserve"> when measuring protein concentration</w:t>
      </w:r>
      <w:r w:rsidR="008D29C4">
        <w:rPr>
          <w:rFonts w:eastAsia="Times New Roman"/>
          <w:b/>
          <w:bCs/>
          <w:color w:val="FF0000"/>
          <w:sz w:val="22"/>
          <w:szCs w:val="22"/>
          <w:lang w:eastAsia="en-US"/>
        </w:rPr>
        <w:t>.</w:t>
      </w:r>
      <w:r w:rsidR="004E4B87">
        <w:rPr>
          <w:rFonts w:eastAsia="Times New Roman"/>
          <w:b/>
          <w:bCs/>
          <w:color w:val="FF0000"/>
          <w:sz w:val="22"/>
          <w:szCs w:val="22"/>
          <w:lang w:eastAsia="en-US"/>
        </w:rPr>
        <w:br/>
      </w:r>
      <w:r w:rsidR="004E4B87" w:rsidRPr="001F64B0">
        <w:rPr>
          <w:rFonts w:eastAsia="Times New Roman"/>
          <w:b/>
          <w:bCs/>
          <w:sz w:val="22"/>
          <w:szCs w:val="22"/>
          <w:lang w:eastAsia="en-US"/>
        </w:rPr>
        <w:t>The desired protein concentration is between 1.1 mg/ml – 3 mg/ml.</w:t>
      </w:r>
    </w:p>
    <w:p w14:paraId="17CC1698" w14:textId="77777777" w:rsidR="00666EFC" w:rsidRPr="008D29C4" w:rsidRDefault="00666EFC" w:rsidP="008D29C4">
      <w:pPr>
        <w:ind w:left="720"/>
        <w:rPr>
          <w:sz w:val="22"/>
          <w:szCs w:val="22"/>
        </w:rPr>
      </w:pPr>
    </w:p>
    <w:p w14:paraId="0B8B8C7B" w14:textId="0EB62667" w:rsidR="00666EFC" w:rsidRDefault="00666EFC" w:rsidP="00666EFC">
      <w:pPr>
        <w:rPr>
          <w:rFonts w:eastAsia="Times New Roman"/>
          <w:b/>
          <w:bCs/>
          <w:sz w:val="22"/>
          <w:szCs w:val="22"/>
          <w:lang w:eastAsia="en-US"/>
        </w:rPr>
      </w:pPr>
      <w:r w:rsidRPr="00CC3F10">
        <w:rPr>
          <w:rFonts w:eastAsia="Times New Roman"/>
          <w:b/>
          <w:bCs/>
          <w:sz w:val="22"/>
          <w:szCs w:val="22"/>
          <w:u w:val="single"/>
          <w:lang w:eastAsia="en-US"/>
        </w:rPr>
        <w:t>NOTE</w:t>
      </w:r>
      <w:r w:rsidRPr="00136491">
        <w:rPr>
          <w:rFonts w:eastAsia="Times New Roman"/>
          <w:b/>
          <w:bCs/>
          <w:sz w:val="22"/>
          <w:szCs w:val="22"/>
          <w:lang w:eastAsia="en-US"/>
        </w:rPr>
        <w:t xml:space="preserve">:  </w:t>
      </w:r>
      <w:r>
        <w:rPr>
          <w:rFonts w:eastAsia="Times New Roman"/>
          <w:b/>
          <w:bCs/>
          <w:sz w:val="22"/>
          <w:szCs w:val="22"/>
          <w:lang w:eastAsia="en-US"/>
        </w:rPr>
        <w:t>This is a two-step procedure.  Cell lysis in RPPA Working Solution is followed by addition of SDS-sample buffer and denaturation of proteins.  The entire procedure should be done continuously.  Do not freeze lysates in RPPA lysis buffer.  The protein concentration assays must be done prior to addition of SDS-sample buffer since SDS interferes with assays.  To minimize proteolytic degradation</w:t>
      </w:r>
      <w:r w:rsidR="00184FF7">
        <w:rPr>
          <w:rFonts w:eastAsia="Times New Roman"/>
          <w:b/>
          <w:bCs/>
          <w:sz w:val="22"/>
          <w:szCs w:val="22"/>
          <w:lang w:eastAsia="en-US"/>
        </w:rPr>
        <w:t>,</w:t>
      </w:r>
      <w:r>
        <w:rPr>
          <w:rFonts w:eastAsia="Times New Roman"/>
          <w:b/>
          <w:bCs/>
          <w:sz w:val="22"/>
          <w:szCs w:val="22"/>
          <w:lang w:eastAsia="en-US"/>
        </w:rPr>
        <w:t xml:space="preserve"> these steps should be </w:t>
      </w:r>
      <w:proofErr w:type="gramStart"/>
      <w:r>
        <w:rPr>
          <w:rFonts w:eastAsia="Times New Roman"/>
          <w:b/>
          <w:bCs/>
          <w:sz w:val="22"/>
          <w:szCs w:val="22"/>
          <w:lang w:eastAsia="en-US"/>
        </w:rPr>
        <w:t>done</w:t>
      </w:r>
      <w:proofErr w:type="gramEnd"/>
      <w:r>
        <w:rPr>
          <w:rFonts w:eastAsia="Times New Roman"/>
          <w:b/>
          <w:bCs/>
          <w:sz w:val="22"/>
          <w:szCs w:val="22"/>
          <w:lang w:eastAsia="en-US"/>
        </w:rPr>
        <w:t xml:space="preserve"> as quickly as possible.</w:t>
      </w:r>
    </w:p>
    <w:p w14:paraId="0398F433" w14:textId="77777777" w:rsidR="00666EFC" w:rsidRPr="00136491" w:rsidRDefault="00666EFC" w:rsidP="00666EFC">
      <w:pPr>
        <w:rPr>
          <w:sz w:val="22"/>
          <w:szCs w:val="22"/>
        </w:rPr>
      </w:pPr>
    </w:p>
    <w:p w14:paraId="1DDCEDC5" w14:textId="2EFE76B4" w:rsidR="00666EFC" w:rsidRDefault="00666EFC" w:rsidP="00666EFC">
      <w:pPr>
        <w:numPr>
          <w:ilvl w:val="0"/>
          <w:numId w:val="4"/>
        </w:numPr>
      </w:pPr>
      <w:r>
        <w:t xml:space="preserve">Prepare the </w:t>
      </w:r>
      <w:r w:rsidR="00A922EA">
        <w:t>lysate</w:t>
      </w:r>
      <w:r>
        <w:t xml:space="preserve">s for RPPA analysis by adding SDS Sample Buffer, </w:t>
      </w:r>
      <w:r>
        <w:sym w:font="Symbol" w:char="F062"/>
      </w:r>
      <w:r w:rsidR="00354C37">
        <w:t>-</w:t>
      </w:r>
      <w:proofErr w:type="spellStart"/>
      <w:r w:rsidR="00354C37">
        <w:t>mercaptoethanol</w:t>
      </w:r>
      <w:proofErr w:type="spellEnd"/>
      <w:r w:rsidR="00354C37">
        <w:t>, and RPPA W</w:t>
      </w:r>
      <w:r>
        <w:t xml:space="preserve">orking </w:t>
      </w:r>
      <w:r w:rsidR="00354C37">
        <w:t>S</w:t>
      </w:r>
      <w:r>
        <w:t>olution to o</w:t>
      </w:r>
      <w:r w:rsidR="00A77958">
        <w:t xml:space="preserve">btain a final concentration of </w:t>
      </w:r>
      <w:r w:rsidR="00A77958" w:rsidRPr="007311DE">
        <w:rPr>
          <w:b/>
          <w:u w:val="single"/>
        </w:rPr>
        <w:t>0.5</w:t>
      </w:r>
      <w:r w:rsidR="002C1397">
        <w:rPr>
          <w:b/>
          <w:u w:val="single"/>
        </w:rPr>
        <w:t xml:space="preserve"> </w:t>
      </w:r>
      <w:r w:rsidRPr="007311DE">
        <w:rPr>
          <w:b/>
          <w:u w:val="single"/>
        </w:rPr>
        <w:t>mg/ml</w:t>
      </w:r>
      <w:r>
        <w:t xml:space="preserve">. Depending on your protein concentration, choose one of the tables below to prepare </w:t>
      </w:r>
      <w:r w:rsidR="00767DC6" w:rsidRPr="00EE5307">
        <w:rPr>
          <w:sz w:val="22"/>
          <w:szCs w:val="22"/>
        </w:rPr>
        <w:t xml:space="preserve">the </w:t>
      </w:r>
      <w:r w:rsidR="00767DC6">
        <w:rPr>
          <w:sz w:val="22"/>
          <w:szCs w:val="22"/>
        </w:rPr>
        <w:t xml:space="preserve">final </w:t>
      </w:r>
      <w:r w:rsidR="00767DC6" w:rsidRPr="00EE5307">
        <w:rPr>
          <w:sz w:val="22"/>
          <w:szCs w:val="22"/>
        </w:rPr>
        <w:t xml:space="preserve">RPPA </w:t>
      </w:r>
      <w:r w:rsidR="00767DC6">
        <w:rPr>
          <w:sz w:val="22"/>
          <w:szCs w:val="22"/>
        </w:rPr>
        <w:t>ready samples</w:t>
      </w:r>
      <w:r>
        <w:t>.</w:t>
      </w:r>
    </w:p>
    <w:p w14:paraId="3F9A5C9B" w14:textId="77777777" w:rsidR="00666EFC" w:rsidRPr="003938CD" w:rsidRDefault="00666EFC" w:rsidP="00666EFC">
      <w:pPr>
        <w:ind w:left="720"/>
      </w:pPr>
      <w:r w:rsidRPr="00A73251">
        <w:rPr>
          <w:b/>
          <w:highlight w:val="yellow"/>
        </w:rPr>
        <w:t xml:space="preserve">NOTE: </w:t>
      </w:r>
      <w:r w:rsidRPr="00A73251">
        <w:rPr>
          <w:highlight w:val="yellow"/>
        </w:rPr>
        <w:t>Prepare all your samples the same way using the same type of SDS Sample buffer.</w:t>
      </w:r>
    </w:p>
    <w:p w14:paraId="1FDF8F6F" w14:textId="77777777" w:rsidR="004E4B87" w:rsidRDefault="004E4B87" w:rsidP="004E4B87">
      <w:pPr>
        <w:pStyle w:val="ListParagraph"/>
      </w:pPr>
    </w:p>
    <w:tbl>
      <w:tblPr>
        <w:tblStyle w:val="TableGrid"/>
        <w:tblW w:w="0" w:type="auto"/>
        <w:tblInd w:w="1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3880"/>
        <w:gridCol w:w="222"/>
        <w:gridCol w:w="222"/>
        <w:gridCol w:w="687"/>
        <w:gridCol w:w="2206"/>
      </w:tblGrid>
      <w:tr w:rsidR="004E4B87" w14:paraId="72B2D118" w14:textId="77777777" w:rsidTr="00156777">
        <w:trPr>
          <w:trHeight w:val="312"/>
        </w:trPr>
        <w:tc>
          <w:tcPr>
            <w:tcW w:w="0" w:type="auto"/>
            <w:gridSpan w:val="2"/>
            <w:tcBorders>
              <w:top w:val="single" w:sz="4" w:space="0" w:color="auto"/>
              <w:left w:val="single" w:sz="4" w:space="0" w:color="auto"/>
              <w:bottom w:val="single" w:sz="4" w:space="0" w:color="auto"/>
              <w:right w:val="single" w:sz="4" w:space="0" w:color="auto"/>
            </w:tcBorders>
          </w:tcPr>
          <w:p w14:paraId="5E8E6918" w14:textId="433EA3D9" w:rsidR="004E4B87" w:rsidRDefault="004E4B87" w:rsidP="00156777">
            <w:r>
              <w:t>For lysates≥1.1</w:t>
            </w:r>
            <w:r w:rsidR="00F11117">
              <w:t xml:space="preserve"> </w:t>
            </w:r>
            <w:r>
              <w:t>mg/ml</w:t>
            </w:r>
          </w:p>
        </w:tc>
        <w:tc>
          <w:tcPr>
            <w:tcW w:w="0" w:type="auto"/>
            <w:tcBorders>
              <w:left w:val="single" w:sz="4" w:space="0" w:color="auto"/>
            </w:tcBorders>
          </w:tcPr>
          <w:p w14:paraId="18629A68" w14:textId="77777777" w:rsidR="004E4B87" w:rsidRDefault="004E4B87" w:rsidP="00156777"/>
        </w:tc>
        <w:tc>
          <w:tcPr>
            <w:tcW w:w="0" w:type="auto"/>
            <w:tcBorders>
              <w:right w:val="single" w:sz="4" w:space="0" w:color="auto"/>
            </w:tcBorders>
          </w:tcPr>
          <w:p w14:paraId="19CA55B6" w14:textId="77777777" w:rsidR="004E4B87" w:rsidRDefault="004E4B87" w:rsidP="00156777"/>
        </w:tc>
        <w:tc>
          <w:tcPr>
            <w:tcW w:w="0" w:type="auto"/>
            <w:gridSpan w:val="2"/>
            <w:tcBorders>
              <w:top w:val="single" w:sz="4" w:space="0" w:color="auto"/>
              <w:left w:val="single" w:sz="4" w:space="0" w:color="auto"/>
              <w:bottom w:val="single" w:sz="4" w:space="0" w:color="auto"/>
              <w:right w:val="single" w:sz="4" w:space="0" w:color="auto"/>
            </w:tcBorders>
          </w:tcPr>
          <w:p w14:paraId="0246D700" w14:textId="55208E8D" w:rsidR="004E4B87" w:rsidRDefault="004E4B87" w:rsidP="00156777">
            <w:r>
              <w:t>For lysates&lt;1.1</w:t>
            </w:r>
            <w:r w:rsidR="00F11117">
              <w:t xml:space="preserve"> </w:t>
            </w:r>
            <w:r>
              <w:t>mg/ml</w:t>
            </w:r>
          </w:p>
        </w:tc>
      </w:tr>
      <w:tr w:rsidR="004E4B87" w:rsidRPr="00942672" w14:paraId="4D19A400" w14:textId="77777777" w:rsidTr="00156777">
        <w:trPr>
          <w:trHeight w:val="329"/>
        </w:trPr>
        <w:tc>
          <w:tcPr>
            <w:tcW w:w="0" w:type="auto"/>
            <w:tcBorders>
              <w:top w:val="single" w:sz="4" w:space="0" w:color="auto"/>
              <w:left w:val="single" w:sz="4" w:space="0" w:color="auto"/>
            </w:tcBorders>
          </w:tcPr>
          <w:p w14:paraId="510C8B78" w14:textId="5D09A571" w:rsidR="004E4B87" w:rsidRPr="00942672" w:rsidRDefault="004E4B87" w:rsidP="00156777">
            <w:pPr>
              <w:rPr>
                <w:b/>
                <w:sz w:val="20"/>
                <w:szCs w:val="20"/>
              </w:rPr>
            </w:pPr>
            <w:r w:rsidRPr="00942672">
              <w:rPr>
                <w:b/>
                <w:sz w:val="20"/>
                <w:szCs w:val="20"/>
              </w:rPr>
              <w:t>__</w:t>
            </w:r>
            <w:r w:rsidR="00F11117">
              <w:rPr>
                <w:b/>
                <w:sz w:val="20"/>
                <w:szCs w:val="20"/>
              </w:rPr>
              <w:t xml:space="preserve"> </w:t>
            </w:r>
            <w:r w:rsidRPr="00942672">
              <w:rPr>
                <w:b/>
                <w:sz w:val="20"/>
                <w:szCs w:val="20"/>
              </w:rPr>
              <w:t>µl</w:t>
            </w:r>
          </w:p>
        </w:tc>
        <w:tc>
          <w:tcPr>
            <w:tcW w:w="0" w:type="auto"/>
            <w:tcBorders>
              <w:top w:val="single" w:sz="4" w:space="0" w:color="auto"/>
              <w:right w:val="single" w:sz="4" w:space="0" w:color="auto"/>
            </w:tcBorders>
          </w:tcPr>
          <w:p w14:paraId="694F4DD6" w14:textId="77777777" w:rsidR="004E4B87" w:rsidRPr="00942672" w:rsidRDefault="004E4B87" w:rsidP="00156777">
            <w:pPr>
              <w:rPr>
                <w:sz w:val="20"/>
                <w:szCs w:val="20"/>
              </w:rPr>
            </w:pPr>
            <w:r w:rsidRPr="00942672">
              <w:rPr>
                <w:sz w:val="20"/>
                <w:szCs w:val="20"/>
              </w:rPr>
              <w:t>Lysate</w:t>
            </w:r>
          </w:p>
        </w:tc>
        <w:tc>
          <w:tcPr>
            <w:tcW w:w="0" w:type="auto"/>
            <w:tcBorders>
              <w:left w:val="single" w:sz="4" w:space="0" w:color="auto"/>
            </w:tcBorders>
          </w:tcPr>
          <w:p w14:paraId="226A0361" w14:textId="77777777" w:rsidR="004E4B87" w:rsidRPr="00942672" w:rsidRDefault="004E4B87" w:rsidP="00156777">
            <w:pPr>
              <w:rPr>
                <w:sz w:val="20"/>
                <w:szCs w:val="20"/>
              </w:rPr>
            </w:pPr>
          </w:p>
        </w:tc>
        <w:tc>
          <w:tcPr>
            <w:tcW w:w="0" w:type="auto"/>
            <w:tcBorders>
              <w:right w:val="single" w:sz="4" w:space="0" w:color="auto"/>
            </w:tcBorders>
          </w:tcPr>
          <w:p w14:paraId="581064A6" w14:textId="77777777" w:rsidR="004E4B87" w:rsidRPr="00942672" w:rsidRDefault="004E4B87" w:rsidP="00156777">
            <w:pPr>
              <w:rPr>
                <w:sz w:val="20"/>
                <w:szCs w:val="20"/>
              </w:rPr>
            </w:pPr>
          </w:p>
        </w:tc>
        <w:tc>
          <w:tcPr>
            <w:tcW w:w="0" w:type="auto"/>
            <w:tcBorders>
              <w:top w:val="single" w:sz="4" w:space="0" w:color="auto"/>
              <w:left w:val="single" w:sz="4" w:space="0" w:color="auto"/>
            </w:tcBorders>
          </w:tcPr>
          <w:p w14:paraId="07F207EE" w14:textId="01C8A20B" w:rsidR="004E4B87" w:rsidRPr="00942672" w:rsidRDefault="004E4B87" w:rsidP="00156777">
            <w:pPr>
              <w:rPr>
                <w:b/>
                <w:sz w:val="20"/>
                <w:szCs w:val="20"/>
              </w:rPr>
            </w:pPr>
            <w:r w:rsidRPr="00942672">
              <w:rPr>
                <w:b/>
                <w:sz w:val="20"/>
                <w:szCs w:val="20"/>
              </w:rPr>
              <w:t>__</w:t>
            </w:r>
            <w:r w:rsidR="00F11117">
              <w:rPr>
                <w:b/>
                <w:sz w:val="20"/>
                <w:szCs w:val="20"/>
              </w:rPr>
              <w:t xml:space="preserve"> </w:t>
            </w:r>
            <w:r w:rsidRPr="00942672">
              <w:rPr>
                <w:b/>
                <w:sz w:val="20"/>
                <w:szCs w:val="20"/>
              </w:rPr>
              <w:t>µl</w:t>
            </w:r>
          </w:p>
        </w:tc>
        <w:tc>
          <w:tcPr>
            <w:tcW w:w="0" w:type="auto"/>
            <w:tcBorders>
              <w:top w:val="single" w:sz="4" w:space="0" w:color="auto"/>
              <w:right w:val="single" w:sz="4" w:space="0" w:color="auto"/>
            </w:tcBorders>
          </w:tcPr>
          <w:p w14:paraId="6B26DDD8" w14:textId="77777777" w:rsidR="004E4B87" w:rsidRPr="00942672" w:rsidRDefault="004E4B87" w:rsidP="00156777">
            <w:pPr>
              <w:rPr>
                <w:sz w:val="20"/>
                <w:szCs w:val="20"/>
              </w:rPr>
            </w:pPr>
            <w:r w:rsidRPr="00942672">
              <w:rPr>
                <w:sz w:val="20"/>
                <w:szCs w:val="20"/>
              </w:rPr>
              <w:t>Lysate</w:t>
            </w:r>
          </w:p>
        </w:tc>
      </w:tr>
      <w:tr w:rsidR="004E4B87" w:rsidRPr="00942672" w14:paraId="1F341855" w14:textId="77777777" w:rsidTr="00156777">
        <w:trPr>
          <w:trHeight w:val="329"/>
        </w:trPr>
        <w:tc>
          <w:tcPr>
            <w:tcW w:w="0" w:type="auto"/>
            <w:tcBorders>
              <w:left w:val="single" w:sz="4" w:space="0" w:color="auto"/>
            </w:tcBorders>
          </w:tcPr>
          <w:p w14:paraId="6BB569A4" w14:textId="561CC14F" w:rsidR="004E4B87" w:rsidRPr="00942672" w:rsidRDefault="004E4B87" w:rsidP="00156777">
            <w:pPr>
              <w:rPr>
                <w:b/>
                <w:sz w:val="20"/>
                <w:szCs w:val="20"/>
              </w:rPr>
            </w:pPr>
            <w:r w:rsidRPr="00942672">
              <w:rPr>
                <w:b/>
                <w:sz w:val="20"/>
                <w:szCs w:val="20"/>
              </w:rPr>
              <w:t>__</w:t>
            </w:r>
            <w:r w:rsidR="00F11117">
              <w:rPr>
                <w:b/>
                <w:sz w:val="20"/>
                <w:szCs w:val="20"/>
              </w:rPr>
              <w:t xml:space="preserve"> </w:t>
            </w:r>
            <w:r w:rsidRPr="00942672">
              <w:rPr>
                <w:b/>
                <w:sz w:val="20"/>
                <w:szCs w:val="20"/>
              </w:rPr>
              <w:t>µl</w:t>
            </w:r>
          </w:p>
        </w:tc>
        <w:tc>
          <w:tcPr>
            <w:tcW w:w="0" w:type="auto"/>
            <w:tcBorders>
              <w:right w:val="single" w:sz="4" w:space="0" w:color="auto"/>
            </w:tcBorders>
          </w:tcPr>
          <w:p w14:paraId="29A2AA05" w14:textId="77777777" w:rsidR="004E4B87" w:rsidRPr="00942672" w:rsidRDefault="004E4B87" w:rsidP="00156777">
            <w:pPr>
              <w:rPr>
                <w:sz w:val="20"/>
                <w:szCs w:val="20"/>
              </w:rPr>
            </w:pPr>
            <w:r w:rsidRPr="00942672">
              <w:rPr>
                <w:sz w:val="20"/>
                <w:szCs w:val="20"/>
              </w:rPr>
              <w:t>RPPA Working Solution</w:t>
            </w:r>
          </w:p>
        </w:tc>
        <w:tc>
          <w:tcPr>
            <w:tcW w:w="0" w:type="auto"/>
            <w:tcBorders>
              <w:left w:val="single" w:sz="4" w:space="0" w:color="auto"/>
            </w:tcBorders>
          </w:tcPr>
          <w:p w14:paraId="60615BF4" w14:textId="77777777" w:rsidR="004E4B87" w:rsidRPr="00942672" w:rsidRDefault="004E4B87" w:rsidP="00156777">
            <w:pPr>
              <w:rPr>
                <w:sz w:val="20"/>
                <w:szCs w:val="20"/>
              </w:rPr>
            </w:pPr>
          </w:p>
        </w:tc>
        <w:tc>
          <w:tcPr>
            <w:tcW w:w="0" w:type="auto"/>
            <w:tcBorders>
              <w:right w:val="single" w:sz="4" w:space="0" w:color="auto"/>
            </w:tcBorders>
          </w:tcPr>
          <w:p w14:paraId="12118D30" w14:textId="77777777" w:rsidR="004E4B87" w:rsidRPr="00942672" w:rsidRDefault="004E4B87" w:rsidP="00156777">
            <w:pPr>
              <w:rPr>
                <w:sz w:val="20"/>
                <w:szCs w:val="20"/>
              </w:rPr>
            </w:pPr>
          </w:p>
        </w:tc>
        <w:tc>
          <w:tcPr>
            <w:tcW w:w="0" w:type="auto"/>
            <w:tcBorders>
              <w:left w:val="single" w:sz="4" w:space="0" w:color="auto"/>
            </w:tcBorders>
          </w:tcPr>
          <w:p w14:paraId="46623358" w14:textId="4804F8C6" w:rsidR="004E4B87" w:rsidRPr="00942672" w:rsidRDefault="004E4B87" w:rsidP="00156777">
            <w:pPr>
              <w:rPr>
                <w:b/>
                <w:sz w:val="20"/>
                <w:szCs w:val="20"/>
              </w:rPr>
            </w:pPr>
            <w:r w:rsidRPr="00942672">
              <w:rPr>
                <w:b/>
                <w:sz w:val="20"/>
                <w:szCs w:val="20"/>
              </w:rPr>
              <w:t>__</w:t>
            </w:r>
            <w:r w:rsidR="00F11117">
              <w:rPr>
                <w:b/>
                <w:sz w:val="20"/>
                <w:szCs w:val="20"/>
              </w:rPr>
              <w:t xml:space="preserve"> </w:t>
            </w:r>
            <w:r w:rsidRPr="00942672">
              <w:rPr>
                <w:b/>
                <w:sz w:val="20"/>
                <w:szCs w:val="20"/>
              </w:rPr>
              <w:t>µl</w:t>
            </w:r>
          </w:p>
        </w:tc>
        <w:tc>
          <w:tcPr>
            <w:tcW w:w="0" w:type="auto"/>
            <w:tcBorders>
              <w:right w:val="single" w:sz="4" w:space="0" w:color="auto"/>
            </w:tcBorders>
          </w:tcPr>
          <w:p w14:paraId="405886B1" w14:textId="77777777" w:rsidR="004E4B87" w:rsidRPr="00942672" w:rsidRDefault="004E4B87" w:rsidP="00156777">
            <w:pPr>
              <w:rPr>
                <w:sz w:val="20"/>
                <w:szCs w:val="20"/>
              </w:rPr>
            </w:pPr>
            <w:r w:rsidRPr="00942672">
              <w:rPr>
                <w:sz w:val="20"/>
                <w:szCs w:val="20"/>
              </w:rPr>
              <w:t>RPPA Working Solution</w:t>
            </w:r>
          </w:p>
        </w:tc>
      </w:tr>
      <w:tr w:rsidR="004E4B87" w:rsidRPr="00942672" w14:paraId="2FE64FE7" w14:textId="77777777" w:rsidTr="00156777">
        <w:trPr>
          <w:trHeight w:val="329"/>
        </w:trPr>
        <w:tc>
          <w:tcPr>
            <w:tcW w:w="0" w:type="auto"/>
            <w:tcBorders>
              <w:left w:val="single" w:sz="4" w:space="0" w:color="auto"/>
            </w:tcBorders>
          </w:tcPr>
          <w:p w14:paraId="2C963B2A" w14:textId="2830C4B3" w:rsidR="004E4B87" w:rsidRPr="00942672" w:rsidRDefault="00C7440D" w:rsidP="00156777">
            <w:pPr>
              <w:rPr>
                <w:b/>
                <w:sz w:val="20"/>
                <w:szCs w:val="20"/>
              </w:rPr>
            </w:pPr>
            <w:r>
              <w:rPr>
                <w:b/>
                <w:sz w:val="20"/>
                <w:szCs w:val="20"/>
              </w:rPr>
              <w:t>3</w:t>
            </w:r>
            <w:r w:rsidR="004E4B87" w:rsidRPr="00942672">
              <w:rPr>
                <w:b/>
                <w:sz w:val="20"/>
                <w:szCs w:val="20"/>
              </w:rPr>
              <w:t>0</w:t>
            </w:r>
            <w:r w:rsidR="00F11117">
              <w:rPr>
                <w:b/>
                <w:sz w:val="20"/>
                <w:szCs w:val="20"/>
              </w:rPr>
              <w:t xml:space="preserve"> </w:t>
            </w:r>
            <w:r w:rsidR="004E4B87" w:rsidRPr="00942672">
              <w:rPr>
                <w:b/>
                <w:sz w:val="20"/>
                <w:szCs w:val="20"/>
              </w:rPr>
              <w:t>µl</w:t>
            </w:r>
          </w:p>
        </w:tc>
        <w:tc>
          <w:tcPr>
            <w:tcW w:w="0" w:type="auto"/>
            <w:tcBorders>
              <w:right w:val="single" w:sz="4" w:space="0" w:color="auto"/>
            </w:tcBorders>
          </w:tcPr>
          <w:p w14:paraId="1A687C46" w14:textId="77777777" w:rsidR="004E4B87" w:rsidRPr="00942672" w:rsidRDefault="004E4B87" w:rsidP="00156777">
            <w:pPr>
              <w:rPr>
                <w:sz w:val="20"/>
                <w:szCs w:val="20"/>
              </w:rPr>
            </w:pPr>
            <w:r w:rsidRPr="00942672">
              <w:rPr>
                <w:sz w:val="20"/>
                <w:szCs w:val="20"/>
              </w:rPr>
              <w:t>2X SDS Sample Buffer</w:t>
            </w:r>
          </w:p>
        </w:tc>
        <w:tc>
          <w:tcPr>
            <w:tcW w:w="0" w:type="auto"/>
            <w:tcBorders>
              <w:left w:val="single" w:sz="4" w:space="0" w:color="auto"/>
            </w:tcBorders>
          </w:tcPr>
          <w:p w14:paraId="35743DE1" w14:textId="77777777" w:rsidR="004E4B87" w:rsidRPr="00942672" w:rsidRDefault="004E4B87" w:rsidP="00156777">
            <w:pPr>
              <w:rPr>
                <w:sz w:val="20"/>
                <w:szCs w:val="20"/>
              </w:rPr>
            </w:pPr>
          </w:p>
        </w:tc>
        <w:tc>
          <w:tcPr>
            <w:tcW w:w="0" w:type="auto"/>
            <w:tcBorders>
              <w:right w:val="single" w:sz="4" w:space="0" w:color="auto"/>
            </w:tcBorders>
          </w:tcPr>
          <w:p w14:paraId="4776C046" w14:textId="77777777" w:rsidR="004E4B87" w:rsidRPr="00942672" w:rsidRDefault="004E4B87" w:rsidP="00156777">
            <w:pPr>
              <w:rPr>
                <w:sz w:val="20"/>
                <w:szCs w:val="20"/>
              </w:rPr>
            </w:pPr>
          </w:p>
        </w:tc>
        <w:tc>
          <w:tcPr>
            <w:tcW w:w="0" w:type="auto"/>
            <w:tcBorders>
              <w:left w:val="single" w:sz="4" w:space="0" w:color="auto"/>
            </w:tcBorders>
          </w:tcPr>
          <w:p w14:paraId="31BB079C" w14:textId="366B28B2" w:rsidR="004E4B87" w:rsidRPr="00942672" w:rsidRDefault="005751FA" w:rsidP="00156777">
            <w:pPr>
              <w:rPr>
                <w:b/>
                <w:sz w:val="20"/>
                <w:szCs w:val="20"/>
              </w:rPr>
            </w:pPr>
            <w:r>
              <w:rPr>
                <w:b/>
                <w:sz w:val="20"/>
                <w:szCs w:val="20"/>
              </w:rPr>
              <w:t>15</w:t>
            </w:r>
            <w:r w:rsidR="00F11117">
              <w:rPr>
                <w:b/>
                <w:sz w:val="20"/>
                <w:szCs w:val="20"/>
              </w:rPr>
              <w:t xml:space="preserve"> </w:t>
            </w:r>
            <w:r w:rsidR="004E4B87" w:rsidRPr="00942672">
              <w:rPr>
                <w:b/>
                <w:sz w:val="20"/>
                <w:szCs w:val="20"/>
              </w:rPr>
              <w:t>µl</w:t>
            </w:r>
          </w:p>
        </w:tc>
        <w:tc>
          <w:tcPr>
            <w:tcW w:w="0" w:type="auto"/>
            <w:tcBorders>
              <w:right w:val="single" w:sz="4" w:space="0" w:color="auto"/>
            </w:tcBorders>
          </w:tcPr>
          <w:p w14:paraId="6F1FBEC4" w14:textId="77777777" w:rsidR="004E4B87" w:rsidRPr="00942672" w:rsidRDefault="004E4B87" w:rsidP="00156777">
            <w:pPr>
              <w:rPr>
                <w:sz w:val="20"/>
                <w:szCs w:val="20"/>
              </w:rPr>
            </w:pPr>
            <w:r>
              <w:rPr>
                <w:sz w:val="20"/>
                <w:szCs w:val="20"/>
              </w:rPr>
              <w:t>4</w:t>
            </w:r>
            <w:r w:rsidRPr="00942672">
              <w:rPr>
                <w:sz w:val="20"/>
                <w:szCs w:val="20"/>
              </w:rPr>
              <w:t>X SDS Sample Buffer</w:t>
            </w:r>
          </w:p>
        </w:tc>
      </w:tr>
      <w:tr w:rsidR="004E4B87" w:rsidRPr="00942672" w14:paraId="168EBA02" w14:textId="77777777" w:rsidTr="00156777">
        <w:trPr>
          <w:trHeight w:val="329"/>
        </w:trPr>
        <w:tc>
          <w:tcPr>
            <w:tcW w:w="0" w:type="auto"/>
            <w:tcBorders>
              <w:left w:val="single" w:sz="4" w:space="0" w:color="auto"/>
              <w:bottom w:val="single" w:sz="4" w:space="0" w:color="auto"/>
            </w:tcBorders>
          </w:tcPr>
          <w:p w14:paraId="31941D92" w14:textId="71F6C810" w:rsidR="004E4B87" w:rsidRPr="00942672" w:rsidRDefault="00C7440D" w:rsidP="00156777">
            <w:pPr>
              <w:rPr>
                <w:b/>
                <w:sz w:val="20"/>
                <w:szCs w:val="20"/>
              </w:rPr>
            </w:pPr>
            <w:r>
              <w:rPr>
                <w:b/>
                <w:sz w:val="20"/>
                <w:szCs w:val="20"/>
              </w:rPr>
              <w:t>1</w:t>
            </w:r>
            <w:r w:rsidR="004E4B87">
              <w:rPr>
                <w:b/>
                <w:sz w:val="20"/>
                <w:szCs w:val="20"/>
              </w:rPr>
              <w:t>.</w:t>
            </w:r>
            <w:r>
              <w:rPr>
                <w:b/>
                <w:sz w:val="20"/>
                <w:szCs w:val="20"/>
              </w:rPr>
              <w:t>5</w:t>
            </w:r>
            <w:r w:rsidR="00F11117">
              <w:rPr>
                <w:b/>
                <w:sz w:val="20"/>
                <w:szCs w:val="20"/>
              </w:rPr>
              <w:t xml:space="preserve"> </w:t>
            </w:r>
            <w:r w:rsidR="004E4B87" w:rsidRPr="00942672">
              <w:rPr>
                <w:b/>
                <w:sz w:val="20"/>
                <w:szCs w:val="20"/>
              </w:rPr>
              <w:t>µl</w:t>
            </w:r>
          </w:p>
        </w:tc>
        <w:tc>
          <w:tcPr>
            <w:tcW w:w="0" w:type="auto"/>
            <w:tcBorders>
              <w:bottom w:val="single" w:sz="4" w:space="0" w:color="auto"/>
              <w:right w:val="single" w:sz="4" w:space="0" w:color="auto"/>
            </w:tcBorders>
          </w:tcPr>
          <w:p w14:paraId="1A3F3CEA" w14:textId="77777777" w:rsidR="004E4B87" w:rsidRPr="00942672" w:rsidRDefault="004E4B87" w:rsidP="00156777">
            <w:pPr>
              <w:rPr>
                <w:sz w:val="20"/>
                <w:szCs w:val="20"/>
              </w:rPr>
            </w:pPr>
            <w:r>
              <w:rPr>
                <w:sz w:val="20"/>
                <w:szCs w:val="20"/>
              </w:rPr>
              <w:sym w:font="Symbol" w:char="F062"/>
            </w:r>
            <w:r w:rsidRPr="00942672">
              <w:rPr>
                <w:sz w:val="20"/>
                <w:szCs w:val="20"/>
              </w:rPr>
              <w:t>-</w:t>
            </w:r>
            <w:proofErr w:type="spellStart"/>
            <w:r w:rsidRPr="00942672">
              <w:rPr>
                <w:sz w:val="20"/>
                <w:szCs w:val="20"/>
              </w:rPr>
              <w:t>mercaptoethanol</w:t>
            </w:r>
            <w:proofErr w:type="spellEnd"/>
            <w:r>
              <w:rPr>
                <w:sz w:val="20"/>
                <w:szCs w:val="20"/>
              </w:rPr>
              <w:t xml:space="preserve"> (2.5% final concentration)</w:t>
            </w:r>
          </w:p>
        </w:tc>
        <w:tc>
          <w:tcPr>
            <w:tcW w:w="0" w:type="auto"/>
            <w:tcBorders>
              <w:left w:val="single" w:sz="4" w:space="0" w:color="auto"/>
            </w:tcBorders>
          </w:tcPr>
          <w:p w14:paraId="07108C71" w14:textId="77777777" w:rsidR="004E4B87" w:rsidRPr="00942672" w:rsidRDefault="004E4B87" w:rsidP="00156777">
            <w:pPr>
              <w:rPr>
                <w:sz w:val="20"/>
                <w:szCs w:val="20"/>
              </w:rPr>
            </w:pPr>
          </w:p>
        </w:tc>
        <w:tc>
          <w:tcPr>
            <w:tcW w:w="0" w:type="auto"/>
            <w:tcBorders>
              <w:right w:val="single" w:sz="4" w:space="0" w:color="auto"/>
            </w:tcBorders>
          </w:tcPr>
          <w:p w14:paraId="20E87DB4" w14:textId="77777777" w:rsidR="004E4B87" w:rsidRPr="00942672" w:rsidRDefault="004E4B87" w:rsidP="00156777">
            <w:pPr>
              <w:rPr>
                <w:sz w:val="20"/>
                <w:szCs w:val="20"/>
              </w:rPr>
            </w:pPr>
          </w:p>
        </w:tc>
        <w:tc>
          <w:tcPr>
            <w:tcW w:w="0" w:type="auto"/>
            <w:tcBorders>
              <w:left w:val="single" w:sz="4" w:space="0" w:color="auto"/>
              <w:bottom w:val="single" w:sz="4" w:space="0" w:color="auto"/>
            </w:tcBorders>
          </w:tcPr>
          <w:p w14:paraId="122B3424" w14:textId="6AFE3CB0" w:rsidR="004E4B87" w:rsidRPr="00942672" w:rsidRDefault="005751FA" w:rsidP="00156777">
            <w:pPr>
              <w:rPr>
                <w:b/>
                <w:sz w:val="20"/>
                <w:szCs w:val="20"/>
              </w:rPr>
            </w:pPr>
            <w:r>
              <w:rPr>
                <w:b/>
                <w:sz w:val="20"/>
                <w:szCs w:val="20"/>
              </w:rPr>
              <w:t>1</w:t>
            </w:r>
            <w:r w:rsidR="004E4B87">
              <w:rPr>
                <w:b/>
                <w:sz w:val="20"/>
                <w:szCs w:val="20"/>
              </w:rPr>
              <w:t>.</w:t>
            </w:r>
            <w:r>
              <w:rPr>
                <w:b/>
                <w:sz w:val="20"/>
                <w:szCs w:val="20"/>
              </w:rPr>
              <w:t>5</w:t>
            </w:r>
            <w:r w:rsidR="00F11117">
              <w:rPr>
                <w:b/>
                <w:sz w:val="20"/>
                <w:szCs w:val="20"/>
              </w:rPr>
              <w:t xml:space="preserve"> </w:t>
            </w:r>
            <w:r w:rsidR="004E4B87" w:rsidRPr="00942672">
              <w:rPr>
                <w:b/>
                <w:sz w:val="20"/>
                <w:szCs w:val="20"/>
              </w:rPr>
              <w:t>µl</w:t>
            </w:r>
          </w:p>
        </w:tc>
        <w:tc>
          <w:tcPr>
            <w:tcW w:w="0" w:type="auto"/>
            <w:tcBorders>
              <w:bottom w:val="single" w:sz="4" w:space="0" w:color="auto"/>
              <w:right w:val="single" w:sz="4" w:space="0" w:color="auto"/>
            </w:tcBorders>
          </w:tcPr>
          <w:p w14:paraId="1E7C0313" w14:textId="77777777" w:rsidR="004E4B87" w:rsidRPr="00942672" w:rsidRDefault="004E4B87" w:rsidP="00156777">
            <w:pPr>
              <w:rPr>
                <w:sz w:val="20"/>
                <w:szCs w:val="20"/>
              </w:rPr>
            </w:pPr>
            <w:r>
              <w:rPr>
                <w:sz w:val="20"/>
                <w:szCs w:val="20"/>
              </w:rPr>
              <w:sym w:font="Symbol" w:char="F062"/>
            </w:r>
            <w:r w:rsidRPr="00942672">
              <w:rPr>
                <w:sz w:val="20"/>
                <w:szCs w:val="20"/>
              </w:rPr>
              <w:t>-</w:t>
            </w:r>
            <w:proofErr w:type="spellStart"/>
            <w:r w:rsidRPr="00942672">
              <w:rPr>
                <w:sz w:val="20"/>
                <w:szCs w:val="20"/>
              </w:rPr>
              <w:t>mercaptoethanol</w:t>
            </w:r>
            <w:proofErr w:type="spellEnd"/>
          </w:p>
        </w:tc>
      </w:tr>
      <w:tr w:rsidR="004E4B87" w14:paraId="04B03963" w14:textId="77777777" w:rsidTr="00156777">
        <w:trPr>
          <w:trHeight w:val="329"/>
        </w:trPr>
        <w:tc>
          <w:tcPr>
            <w:tcW w:w="0" w:type="auto"/>
            <w:tcBorders>
              <w:top w:val="single" w:sz="4" w:space="0" w:color="auto"/>
              <w:left w:val="single" w:sz="4" w:space="0" w:color="auto"/>
              <w:bottom w:val="single" w:sz="4" w:space="0" w:color="auto"/>
            </w:tcBorders>
          </w:tcPr>
          <w:p w14:paraId="7C82AADA" w14:textId="23660121" w:rsidR="004E4B87" w:rsidRPr="00942672" w:rsidRDefault="00C7440D" w:rsidP="00156777">
            <w:pPr>
              <w:rPr>
                <w:b/>
                <w:sz w:val="20"/>
                <w:szCs w:val="20"/>
              </w:rPr>
            </w:pPr>
            <w:r>
              <w:rPr>
                <w:b/>
                <w:sz w:val="20"/>
                <w:szCs w:val="20"/>
              </w:rPr>
              <w:t>6</w:t>
            </w:r>
            <w:r w:rsidR="004E4B87" w:rsidRPr="00942672">
              <w:rPr>
                <w:b/>
                <w:sz w:val="20"/>
                <w:szCs w:val="20"/>
              </w:rPr>
              <w:t>0</w:t>
            </w:r>
            <w:r w:rsidR="00F11117">
              <w:rPr>
                <w:b/>
                <w:sz w:val="20"/>
                <w:szCs w:val="20"/>
              </w:rPr>
              <w:t xml:space="preserve"> </w:t>
            </w:r>
            <w:r w:rsidR="004E4B87" w:rsidRPr="00942672">
              <w:rPr>
                <w:b/>
                <w:sz w:val="20"/>
                <w:szCs w:val="20"/>
              </w:rPr>
              <w:t>µl</w:t>
            </w:r>
          </w:p>
        </w:tc>
        <w:tc>
          <w:tcPr>
            <w:tcW w:w="0" w:type="auto"/>
            <w:tcBorders>
              <w:top w:val="single" w:sz="4" w:space="0" w:color="auto"/>
              <w:bottom w:val="single" w:sz="4" w:space="0" w:color="auto"/>
              <w:right w:val="single" w:sz="4" w:space="0" w:color="auto"/>
            </w:tcBorders>
          </w:tcPr>
          <w:p w14:paraId="3BE15C04" w14:textId="77777777" w:rsidR="004E4B87" w:rsidRPr="00942672" w:rsidRDefault="004E4B87" w:rsidP="00156777">
            <w:pPr>
              <w:rPr>
                <w:sz w:val="20"/>
                <w:szCs w:val="20"/>
              </w:rPr>
            </w:pPr>
            <w:r w:rsidRPr="00942672">
              <w:rPr>
                <w:sz w:val="20"/>
                <w:szCs w:val="20"/>
              </w:rPr>
              <w:t>Total Volume</w:t>
            </w:r>
          </w:p>
        </w:tc>
        <w:tc>
          <w:tcPr>
            <w:tcW w:w="0" w:type="auto"/>
            <w:tcBorders>
              <w:left w:val="single" w:sz="4" w:space="0" w:color="auto"/>
            </w:tcBorders>
          </w:tcPr>
          <w:p w14:paraId="4F93D1CE" w14:textId="77777777" w:rsidR="004E4B87" w:rsidRPr="00942672" w:rsidRDefault="004E4B87" w:rsidP="00156777">
            <w:pPr>
              <w:rPr>
                <w:sz w:val="20"/>
                <w:szCs w:val="20"/>
              </w:rPr>
            </w:pPr>
          </w:p>
        </w:tc>
        <w:tc>
          <w:tcPr>
            <w:tcW w:w="0" w:type="auto"/>
            <w:tcBorders>
              <w:right w:val="single" w:sz="4" w:space="0" w:color="auto"/>
            </w:tcBorders>
          </w:tcPr>
          <w:p w14:paraId="74E4A932" w14:textId="77777777" w:rsidR="004E4B87" w:rsidRPr="00942672" w:rsidRDefault="004E4B87" w:rsidP="00156777">
            <w:pPr>
              <w:rPr>
                <w:sz w:val="20"/>
                <w:szCs w:val="20"/>
              </w:rPr>
            </w:pPr>
          </w:p>
        </w:tc>
        <w:tc>
          <w:tcPr>
            <w:tcW w:w="0" w:type="auto"/>
            <w:tcBorders>
              <w:top w:val="single" w:sz="4" w:space="0" w:color="auto"/>
              <w:left w:val="single" w:sz="4" w:space="0" w:color="auto"/>
              <w:bottom w:val="single" w:sz="4" w:space="0" w:color="auto"/>
            </w:tcBorders>
          </w:tcPr>
          <w:p w14:paraId="033BC972" w14:textId="1B461772" w:rsidR="004E4B87" w:rsidRPr="00942672" w:rsidRDefault="005751FA" w:rsidP="00156777">
            <w:pPr>
              <w:rPr>
                <w:b/>
                <w:sz w:val="20"/>
                <w:szCs w:val="20"/>
              </w:rPr>
            </w:pPr>
            <w:r>
              <w:rPr>
                <w:b/>
                <w:sz w:val="20"/>
                <w:szCs w:val="20"/>
              </w:rPr>
              <w:t>6</w:t>
            </w:r>
            <w:r w:rsidR="004E4B87" w:rsidRPr="00942672">
              <w:rPr>
                <w:b/>
                <w:sz w:val="20"/>
                <w:szCs w:val="20"/>
              </w:rPr>
              <w:t>0</w:t>
            </w:r>
            <w:r w:rsidR="00F11117">
              <w:rPr>
                <w:b/>
                <w:sz w:val="20"/>
                <w:szCs w:val="20"/>
              </w:rPr>
              <w:t xml:space="preserve"> </w:t>
            </w:r>
            <w:r w:rsidR="004E4B87" w:rsidRPr="00942672">
              <w:rPr>
                <w:b/>
                <w:sz w:val="20"/>
                <w:szCs w:val="20"/>
              </w:rPr>
              <w:t>µl</w:t>
            </w:r>
          </w:p>
        </w:tc>
        <w:tc>
          <w:tcPr>
            <w:tcW w:w="0" w:type="auto"/>
            <w:tcBorders>
              <w:top w:val="single" w:sz="4" w:space="0" w:color="auto"/>
              <w:bottom w:val="single" w:sz="4" w:space="0" w:color="auto"/>
              <w:right w:val="single" w:sz="4" w:space="0" w:color="auto"/>
            </w:tcBorders>
          </w:tcPr>
          <w:p w14:paraId="27ABCBA5" w14:textId="77777777" w:rsidR="004E4B87" w:rsidRPr="00942672" w:rsidRDefault="004E4B87" w:rsidP="00156777">
            <w:pPr>
              <w:rPr>
                <w:sz w:val="20"/>
                <w:szCs w:val="20"/>
              </w:rPr>
            </w:pPr>
            <w:r w:rsidRPr="00942672">
              <w:rPr>
                <w:sz w:val="20"/>
                <w:szCs w:val="20"/>
              </w:rPr>
              <w:t>Total Volume</w:t>
            </w:r>
          </w:p>
        </w:tc>
      </w:tr>
    </w:tbl>
    <w:p w14:paraId="7796372B" w14:textId="77777777" w:rsidR="004E4B87" w:rsidRDefault="004E4B87" w:rsidP="004E4B87">
      <w:pPr>
        <w:pStyle w:val="ListParagraph"/>
      </w:pPr>
    </w:p>
    <w:p w14:paraId="58CF7344" w14:textId="0565B368" w:rsidR="00666EFC" w:rsidRPr="0069100A" w:rsidRDefault="00666EFC" w:rsidP="00666EFC">
      <w:pPr>
        <w:numPr>
          <w:ilvl w:val="0"/>
          <w:numId w:val="4"/>
        </w:numPr>
      </w:pPr>
      <w:r w:rsidRPr="0069100A">
        <w:t xml:space="preserve">Heat samples for </w:t>
      </w:r>
      <w:r w:rsidR="00EB0A11">
        <w:t>5</w:t>
      </w:r>
      <w:r w:rsidRPr="0069100A">
        <w:t xml:space="preserve"> min at </w:t>
      </w:r>
      <w:r w:rsidR="00EB0A11">
        <w:t>95</w:t>
      </w:r>
      <w:r>
        <w:sym w:font="Symbol" w:char="F0B0"/>
      </w:r>
      <w:r w:rsidRPr="0069100A">
        <w:t xml:space="preserve">C.  </w:t>
      </w:r>
    </w:p>
    <w:p w14:paraId="2985E147" w14:textId="2C0ED510" w:rsidR="00666EFC" w:rsidRDefault="00666EFC" w:rsidP="00666EFC">
      <w:pPr>
        <w:numPr>
          <w:ilvl w:val="0"/>
          <w:numId w:val="4"/>
        </w:numPr>
      </w:pPr>
      <w:r w:rsidRPr="0069100A">
        <w:t>Bring to room tem</w:t>
      </w:r>
      <w:r>
        <w:t>p</w:t>
      </w:r>
      <w:r w:rsidR="00E43594">
        <w:t>erature</w:t>
      </w:r>
      <w:r>
        <w:t>, centrifuge 2 min at 14,000</w:t>
      </w:r>
      <w:r w:rsidR="00981D3A">
        <w:t xml:space="preserve"> x</w:t>
      </w:r>
      <w:r w:rsidR="008D7514">
        <w:t xml:space="preserve"> </w:t>
      </w:r>
      <w:r>
        <w:t>g</w:t>
      </w:r>
      <w:r w:rsidR="008D7514">
        <w:t>,</w:t>
      </w:r>
      <w:r>
        <w:t xml:space="preserve"> and collect supernatant</w:t>
      </w:r>
      <w:r w:rsidR="00202EF2">
        <w:t>.</w:t>
      </w:r>
    </w:p>
    <w:p w14:paraId="64C261F0" w14:textId="07FFF627" w:rsidR="00B54511" w:rsidRPr="00CF3E04" w:rsidRDefault="00B54511" w:rsidP="00B54511">
      <w:pPr>
        <w:numPr>
          <w:ilvl w:val="0"/>
          <w:numId w:val="4"/>
        </w:numPr>
      </w:pPr>
      <w:r w:rsidRPr="00BC60D8">
        <w:t xml:space="preserve">Aliquot into </w:t>
      </w:r>
      <w:r w:rsidRPr="00964F46">
        <w:rPr>
          <w:u w:val="single"/>
        </w:rPr>
        <w:t>two</w:t>
      </w:r>
      <w:r w:rsidRPr="00BC60D8">
        <w:t xml:space="preserve"> tubes</w:t>
      </w:r>
      <w:r>
        <w:t xml:space="preserve"> </w:t>
      </w:r>
      <w:r w:rsidRPr="00167DBF">
        <w:t>(</w:t>
      </w:r>
      <w:r>
        <w:rPr>
          <w:u w:val="single"/>
        </w:rPr>
        <w:t>30</w:t>
      </w:r>
      <w:r w:rsidR="00FA7EAF">
        <w:rPr>
          <w:u w:val="single"/>
        </w:rPr>
        <w:t xml:space="preserve"> </w:t>
      </w:r>
      <w:r w:rsidRPr="00BC60D8">
        <w:rPr>
          <w:u w:val="single"/>
        </w:rPr>
        <w:t>µl</w:t>
      </w:r>
      <w:r w:rsidRPr="00BC60D8">
        <w:t xml:space="preserve"> </w:t>
      </w:r>
      <w:r>
        <w:t xml:space="preserve">for each tube). </w:t>
      </w:r>
      <w:r w:rsidRPr="009C2D92">
        <w:rPr>
          <w:highlight w:val="yellow"/>
        </w:rPr>
        <w:t>Pl</w:t>
      </w:r>
      <w:r w:rsidRPr="0015341D">
        <w:rPr>
          <w:highlight w:val="yellow"/>
        </w:rPr>
        <w:t xml:space="preserve">ease use </w:t>
      </w:r>
      <w:proofErr w:type="gramStart"/>
      <w:r w:rsidRPr="0015341D">
        <w:rPr>
          <w:highlight w:val="yellow"/>
        </w:rPr>
        <w:t>1.5</w:t>
      </w:r>
      <w:proofErr w:type="gramEnd"/>
      <w:r w:rsidR="002C7F18">
        <w:rPr>
          <w:highlight w:val="yellow"/>
        </w:rPr>
        <w:t xml:space="preserve"> </w:t>
      </w:r>
      <w:r w:rsidRPr="0015341D">
        <w:rPr>
          <w:highlight w:val="yellow"/>
        </w:rPr>
        <w:t>ml microcentrifuge tube with tight cap to avoid sample loss during heating</w:t>
      </w:r>
      <w:r>
        <w:t>.</w:t>
      </w:r>
      <w:r w:rsidRPr="0015341D">
        <w:t xml:space="preserve"> </w:t>
      </w:r>
    </w:p>
    <w:p w14:paraId="3F118F0D" w14:textId="10BE1CD5" w:rsidR="004E4B87" w:rsidRDefault="004E4B87" w:rsidP="004E4B87">
      <w:pPr>
        <w:pStyle w:val="ListParagraph"/>
        <w:ind w:left="1440"/>
        <w:jc w:val="both"/>
      </w:pPr>
      <w:r w:rsidRPr="00CF3E04">
        <w:rPr>
          <w:highlight w:val="yellow"/>
        </w:rPr>
        <w:t>If your sample volume is low, please contact us for advice and DON</w:t>
      </w:r>
      <w:r w:rsidR="005344A7">
        <w:rPr>
          <w:highlight w:val="yellow"/>
        </w:rPr>
        <w:t>’</w:t>
      </w:r>
      <w:r w:rsidRPr="00CF3E04">
        <w:rPr>
          <w:highlight w:val="yellow"/>
        </w:rPr>
        <w:t xml:space="preserve">T </w:t>
      </w:r>
      <w:r>
        <w:rPr>
          <w:highlight w:val="yellow"/>
        </w:rPr>
        <w:t xml:space="preserve">just </w:t>
      </w:r>
      <w:r w:rsidRPr="00CF3E04">
        <w:rPr>
          <w:highlight w:val="yellow"/>
        </w:rPr>
        <w:t>distribute it evenly between #1 &amp; #2 tubes!</w:t>
      </w:r>
      <w:r>
        <w:t xml:space="preserve">  </w:t>
      </w:r>
    </w:p>
    <w:p w14:paraId="4CB3F9AB" w14:textId="5288CA8E" w:rsidR="00666EFC" w:rsidRDefault="00666EFC" w:rsidP="004E4B87">
      <w:pPr>
        <w:numPr>
          <w:ilvl w:val="0"/>
          <w:numId w:val="4"/>
        </w:numPr>
        <w:jc w:val="both"/>
      </w:pPr>
      <w:r w:rsidRPr="00BC60D8">
        <w:t xml:space="preserve">Clearly label sample tubes and put them into a freezer/cardboard box labeled with your name/PI name, contact number/date etc. </w:t>
      </w:r>
    </w:p>
    <w:p w14:paraId="2F7DE90B" w14:textId="50C577AB" w:rsidR="00EB2FE0" w:rsidRPr="00531DD9" w:rsidRDefault="00F85FA8" w:rsidP="00EB2FE0">
      <w:pPr>
        <w:ind w:left="720"/>
        <w:rPr>
          <w:u w:val="single"/>
        </w:rPr>
      </w:pPr>
      <w:r w:rsidRPr="00531DD9">
        <w:rPr>
          <w:noProof/>
          <w:u w:val="single"/>
        </w:rPr>
        <mc:AlternateContent>
          <mc:Choice Requires="wps">
            <w:drawing>
              <wp:anchor distT="0" distB="0" distL="114300" distR="114300" simplePos="0" relativeHeight="251659264" behindDoc="0" locked="0" layoutInCell="1" allowOverlap="1" wp14:anchorId="0425C4B6" wp14:editId="390245D9">
                <wp:simplePos x="0" y="0"/>
                <wp:positionH relativeFrom="column">
                  <wp:posOffset>2604247</wp:posOffset>
                </wp:positionH>
                <wp:positionV relativeFrom="paragraph">
                  <wp:posOffset>5005</wp:posOffset>
                </wp:positionV>
                <wp:extent cx="869315" cy="856130"/>
                <wp:effectExtent l="0" t="0" r="26035" b="20320"/>
                <wp:wrapNone/>
                <wp:docPr id="1" name="Oval 1"/>
                <wp:cNvGraphicFramePr/>
                <a:graphic xmlns:a="http://schemas.openxmlformats.org/drawingml/2006/main">
                  <a:graphicData uri="http://schemas.microsoft.com/office/word/2010/wordprocessingShape">
                    <wps:wsp>
                      <wps:cNvSpPr/>
                      <wps:spPr>
                        <a:xfrm>
                          <a:off x="0" y="0"/>
                          <a:ext cx="869315" cy="85613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268F93EA" w14:textId="544F0EDE" w:rsidR="00A77958" w:rsidRPr="00A77958" w:rsidRDefault="00EB2FE0" w:rsidP="00EB2FE0">
                            <w:pPr>
                              <w:jc w:val="center"/>
                              <w:rPr>
                                <w:sz w:val="18"/>
                              </w:rPr>
                            </w:pPr>
                            <w:r w:rsidRPr="00A77958">
                              <w:rPr>
                                <w:sz w:val="18"/>
                              </w:rPr>
                              <w:t>SH</w:t>
                            </w:r>
                            <w:r w:rsidR="00F85FA8">
                              <w:rPr>
                                <w:sz w:val="18"/>
                              </w:rPr>
                              <w:t>_</w:t>
                            </w:r>
                            <w:r w:rsidRPr="00A77958">
                              <w:rPr>
                                <w:sz w:val="18"/>
                              </w:rPr>
                              <w:t>1</w:t>
                            </w:r>
                          </w:p>
                          <w:p w14:paraId="6D2A3629" w14:textId="69FD5ABF" w:rsidR="00EB2FE0" w:rsidRPr="00A77958" w:rsidRDefault="00A77958" w:rsidP="00EB2FE0">
                            <w:pPr>
                              <w:jc w:val="center"/>
                              <w:rPr>
                                <w:sz w:val="18"/>
                              </w:rPr>
                            </w:pPr>
                            <w:r>
                              <w:rPr>
                                <w:sz w:val="18"/>
                              </w:rPr>
                              <w:t>RPPA-</w:t>
                            </w:r>
                            <w:r w:rsidR="00EE011B">
                              <w:rPr>
                                <w:sz w:val="18"/>
                              </w:rPr>
                              <w:t>3</w:t>
                            </w:r>
                            <w:r>
                              <w:rPr>
                                <w:sz w:val="18"/>
                              </w:rPr>
                              <w:t>0</w:t>
                            </w:r>
                            <w:r w:rsidRPr="00A77958">
                              <w:rPr>
                                <w:sz w:val="18"/>
                              </w:rPr>
                              <w:t>ul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5C4B6" id="Oval 1" o:spid="_x0000_s1026" style="position:absolute;left:0;text-align:left;margin-left:205.05pt;margin-top:.4pt;width:68.45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" fillcolor="white [3201]" strokecolor="#4f81bd [3204]" strokeweight="2pt">
                <v:textbox inset="0,0,0,0">
                  <w:txbxContent>
                    <w:p w14:paraId="268F93EA" w14:textId="544F0EDE" w:rsidR="00A77958" w:rsidRPr="00A77958" w:rsidRDefault="00EB2FE0" w:rsidP="00EB2FE0">
                      <w:pPr>
                        <w:jc w:val="center"/>
                        <w:rPr>
                          <w:sz w:val="18"/>
                        </w:rPr>
                      </w:pPr>
                      <w:r w:rsidRPr="00A77958">
                        <w:rPr>
                          <w:sz w:val="18"/>
                        </w:rPr>
                        <w:t>SH</w:t>
                      </w:r>
                      <w:r w:rsidR="00F85FA8">
                        <w:rPr>
                          <w:sz w:val="18"/>
                        </w:rPr>
                        <w:t>_</w:t>
                      </w:r>
                      <w:r w:rsidRPr="00A77958">
                        <w:rPr>
                          <w:sz w:val="18"/>
                        </w:rPr>
                        <w:t>1</w:t>
                      </w:r>
                    </w:p>
                    <w:p w14:paraId="6D2A3629" w14:textId="69FD5ABF" w:rsidR="00EB2FE0" w:rsidRPr="00A77958" w:rsidRDefault="00A77958" w:rsidP="00EB2FE0">
                      <w:pPr>
                        <w:jc w:val="center"/>
                        <w:rPr>
                          <w:sz w:val="18"/>
                        </w:rPr>
                      </w:pPr>
                      <w:r>
                        <w:rPr>
                          <w:sz w:val="18"/>
                        </w:rPr>
                        <w:t>RPPA-</w:t>
                      </w:r>
                      <w:r w:rsidR="00EE011B">
                        <w:rPr>
                          <w:sz w:val="18"/>
                        </w:rPr>
                        <w:t>3</w:t>
                      </w:r>
                      <w:r>
                        <w:rPr>
                          <w:sz w:val="18"/>
                        </w:rPr>
                        <w:t>0</w:t>
                      </w:r>
                      <w:r w:rsidRPr="00A77958">
                        <w:rPr>
                          <w:sz w:val="18"/>
                        </w:rPr>
                        <w:t>ul</w:t>
                      </w:r>
                    </w:p>
                  </w:txbxContent>
                </v:textbox>
              </v:oval>
            </w:pict>
          </mc:Fallback>
        </mc:AlternateContent>
      </w:r>
      <w:r w:rsidRPr="00531DD9">
        <w:rPr>
          <w:noProof/>
          <w:u w:val="single"/>
        </w:rPr>
        <mc:AlternateContent>
          <mc:Choice Requires="wps">
            <w:drawing>
              <wp:anchor distT="0" distB="0" distL="114300" distR="114300" simplePos="0" relativeHeight="251662336" behindDoc="0" locked="0" layoutInCell="1" allowOverlap="1" wp14:anchorId="6DB998BF" wp14:editId="03A23660">
                <wp:simplePos x="0" y="0"/>
                <wp:positionH relativeFrom="column">
                  <wp:posOffset>3545541</wp:posOffset>
                </wp:positionH>
                <wp:positionV relativeFrom="paragraph">
                  <wp:posOffset>5005</wp:posOffset>
                </wp:positionV>
                <wp:extent cx="887506" cy="867410"/>
                <wp:effectExtent l="0" t="0" r="27305" b="27940"/>
                <wp:wrapNone/>
                <wp:docPr id="3" name="Oval 3"/>
                <wp:cNvGraphicFramePr/>
                <a:graphic xmlns:a="http://schemas.openxmlformats.org/drawingml/2006/main">
                  <a:graphicData uri="http://schemas.microsoft.com/office/word/2010/wordprocessingShape">
                    <wps:wsp>
                      <wps:cNvSpPr/>
                      <wps:spPr>
                        <a:xfrm>
                          <a:off x="0" y="0"/>
                          <a:ext cx="887506" cy="86741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C10EFCD" w14:textId="5F600121" w:rsidR="00A77958" w:rsidRPr="00A77958" w:rsidRDefault="00A77958" w:rsidP="00A77958">
                            <w:pPr>
                              <w:jc w:val="center"/>
                              <w:rPr>
                                <w:sz w:val="18"/>
                              </w:rPr>
                            </w:pPr>
                            <w:r w:rsidRPr="00A77958">
                              <w:rPr>
                                <w:sz w:val="18"/>
                              </w:rPr>
                              <w:t>SH</w:t>
                            </w:r>
                            <w:r w:rsidR="00F85FA8">
                              <w:rPr>
                                <w:sz w:val="18"/>
                              </w:rPr>
                              <w:t>_</w:t>
                            </w:r>
                            <w:r w:rsidR="00B54511">
                              <w:rPr>
                                <w:sz w:val="18"/>
                              </w:rPr>
                              <w:t>2</w:t>
                            </w:r>
                          </w:p>
                          <w:p w14:paraId="00CC31C4" w14:textId="0D4D1142" w:rsidR="00A77958" w:rsidRPr="00A77958" w:rsidRDefault="004E4B87" w:rsidP="00A77958">
                            <w:pPr>
                              <w:jc w:val="center"/>
                              <w:rPr>
                                <w:sz w:val="18"/>
                              </w:rPr>
                            </w:pPr>
                            <w:r>
                              <w:rPr>
                                <w:sz w:val="18"/>
                              </w:rPr>
                              <w:t>RPPA-</w:t>
                            </w:r>
                            <w:r w:rsidR="00EE011B">
                              <w:rPr>
                                <w:sz w:val="18"/>
                              </w:rPr>
                              <w:t>3</w:t>
                            </w:r>
                            <w:r w:rsidR="00A77958">
                              <w:rPr>
                                <w:sz w:val="18"/>
                              </w:rPr>
                              <w:t>0</w:t>
                            </w:r>
                            <w:r w:rsidR="00A77958" w:rsidRPr="00A77958">
                              <w:rPr>
                                <w:sz w:val="18"/>
                              </w:rPr>
                              <w:t>ul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998BF" id="Oval 3" o:spid="_x0000_s1027" style="position:absolute;left:0;text-align:left;margin-left:279.2pt;margin-top:.4pt;width:69.9pt;height:6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" fillcolor="white [3201]" strokecolor="#4f81bd [3204]" strokeweight="2pt">
                <v:textbox inset="0,0,0,0">
                  <w:txbxContent>
                    <w:p w14:paraId="0C10EFCD" w14:textId="5F600121" w:rsidR="00A77958" w:rsidRPr="00A77958" w:rsidRDefault="00A77958" w:rsidP="00A77958">
                      <w:pPr>
                        <w:jc w:val="center"/>
                        <w:rPr>
                          <w:sz w:val="18"/>
                        </w:rPr>
                      </w:pPr>
                      <w:r w:rsidRPr="00A77958">
                        <w:rPr>
                          <w:sz w:val="18"/>
                        </w:rPr>
                        <w:t>SH</w:t>
                      </w:r>
                      <w:r w:rsidR="00F85FA8">
                        <w:rPr>
                          <w:sz w:val="18"/>
                        </w:rPr>
                        <w:t>_</w:t>
                      </w:r>
                      <w:r w:rsidR="00B54511">
                        <w:rPr>
                          <w:sz w:val="18"/>
                        </w:rPr>
                        <w:t>2</w:t>
                      </w:r>
                    </w:p>
                    <w:p w14:paraId="00CC31C4" w14:textId="0D4D1142" w:rsidR="00A77958" w:rsidRPr="00A77958" w:rsidRDefault="004E4B87" w:rsidP="00A77958">
                      <w:pPr>
                        <w:jc w:val="center"/>
                        <w:rPr>
                          <w:sz w:val="18"/>
                        </w:rPr>
                      </w:pPr>
                      <w:r>
                        <w:rPr>
                          <w:sz w:val="18"/>
                        </w:rPr>
                        <w:t>RPPA-</w:t>
                      </w:r>
                      <w:r w:rsidR="00EE011B">
                        <w:rPr>
                          <w:sz w:val="18"/>
                        </w:rPr>
                        <w:t>3</w:t>
                      </w:r>
                      <w:r w:rsidR="00A77958">
                        <w:rPr>
                          <w:sz w:val="18"/>
                        </w:rPr>
                        <w:t>0</w:t>
                      </w:r>
                      <w:r w:rsidR="00A77958" w:rsidRPr="00A77958">
                        <w:rPr>
                          <w:sz w:val="18"/>
                        </w:rPr>
                        <w:t>ul</w:t>
                      </w:r>
                    </w:p>
                  </w:txbxContent>
                </v:textbox>
              </v:oval>
            </w:pict>
          </mc:Fallback>
        </mc:AlternateContent>
      </w:r>
      <w:r w:rsidR="00EB2FE0" w:rsidRPr="00531DD9">
        <w:rPr>
          <w:u w:val="single"/>
        </w:rPr>
        <w:t xml:space="preserve">Label </w:t>
      </w:r>
      <w:r w:rsidR="00EB2FE0" w:rsidRPr="005C4563">
        <w:rPr>
          <w:b/>
          <w:u w:val="single"/>
        </w:rPr>
        <w:t>tubes</w:t>
      </w:r>
      <w:r w:rsidR="00EB2FE0" w:rsidRPr="00531DD9">
        <w:rPr>
          <w:u w:val="single"/>
        </w:rPr>
        <w:t xml:space="preserve"> as follows:</w:t>
      </w:r>
    </w:p>
    <w:p w14:paraId="0C620F42" w14:textId="77777777" w:rsidR="00EB2FE0" w:rsidRDefault="00EB2FE0" w:rsidP="00EB2FE0">
      <w:pPr>
        <w:ind w:left="720"/>
      </w:pPr>
      <w:r>
        <w:t xml:space="preserve">PI </w:t>
      </w:r>
      <w:proofErr w:type="spellStart"/>
      <w:r>
        <w:t>initials_Auto</w:t>
      </w:r>
      <w:proofErr w:type="spellEnd"/>
      <w:r>
        <w:t># (ex: SH_1)</w:t>
      </w:r>
    </w:p>
    <w:p w14:paraId="28F01CA9" w14:textId="77777777" w:rsidR="00EB2FE0" w:rsidRDefault="00EB2FE0" w:rsidP="00EB2FE0">
      <w:pPr>
        <w:ind w:left="720"/>
      </w:pPr>
    </w:p>
    <w:p w14:paraId="1E885663" w14:textId="77777777" w:rsidR="00EB2FE0" w:rsidRDefault="00EB2FE0" w:rsidP="00EB2FE0">
      <w:pPr>
        <w:ind w:left="720"/>
      </w:pPr>
    </w:p>
    <w:p w14:paraId="6F66E961" w14:textId="77777777" w:rsidR="00EB2FE0" w:rsidRDefault="00EB2FE0" w:rsidP="00EB2FE0">
      <w:pPr>
        <w:ind w:left="720"/>
      </w:pPr>
    </w:p>
    <w:p w14:paraId="5A143123" w14:textId="77777777" w:rsidR="00EB2FE0" w:rsidRDefault="00EB2FE0" w:rsidP="00EB2FE0">
      <w:pPr>
        <w:ind w:left="720"/>
      </w:pPr>
    </w:p>
    <w:p w14:paraId="53ADF224" w14:textId="77777777" w:rsidR="00EB2FE0" w:rsidRPr="00531DD9" w:rsidRDefault="00EB2FE0" w:rsidP="00EB2FE0">
      <w:pPr>
        <w:ind w:left="720"/>
        <w:rPr>
          <w:u w:val="single"/>
        </w:rPr>
      </w:pPr>
      <w:r w:rsidRPr="00531DD9">
        <w:rPr>
          <w:u w:val="single"/>
        </w:rPr>
        <w:t xml:space="preserve">Label </w:t>
      </w:r>
      <w:r w:rsidRPr="005C4563">
        <w:rPr>
          <w:b/>
          <w:u w:val="single"/>
        </w:rPr>
        <w:t>freezer/cardboard box</w:t>
      </w:r>
      <w:r w:rsidRPr="00531DD9">
        <w:rPr>
          <w:u w:val="single"/>
        </w:rPr>
        <w:t xml:space="preserve"> as follows:</w:t>
      </w:r>
    </w:p>
    <w:p w14:paraId="532F3488" w14:textId="77777777" w:rsidR="00EB2FE0" w:rsidRDefault="00EB2FE0" w:rsidP="00EB2FE0">
      <w:pPr>
        <w:ind w:left="720"/>
      </w:pPr>
      <w:r>
        <w:rPr>
          <w:noProof/>
        </w:rPr>
        <mc:AlternateContent>
          <mc:Choice Requires="wps">
            <w:drawing>
              <wp:anchor distT="0" distB="0" distL="114300" distR="114300" simplePos="0" relativeHeight="251660288" behindDoc="0" locked="0" layoutInCell="1" allowOverlap="1" wp14:anchorId="37F82E31" wp14:editId="7AF3021D">
                <wp:simplePos x="0" y="0"/>
                <wp:positionH relativeFrom="column">
                  <wp:posOffset>457200</wp:posOffset>
                </wp:positionH>
                <wp:positionV relativeFrom="paragraph">
                  <wp:posOffset>52100</wp:posOffset>
                </wp:positionV>
                <wp:extent cx="3476847" cy="680483"/>
                <wp:effectExtent l="0" t="0" r="28575" b="24765"/>
                <wp:wrapNone/>
                <wp:docPr id="2" name="Rectangle 2"/>
                <wp:cNvGraphicFramePr/>
                <a:graphic xmlns:a="http://schemas.openxmlformats.org/drawingml/2006/main">
                  <a:graphicData uri="http://schemas.microsoft.com/office/word/2010/wordprocessingShape">
                    <wps:wsp>
                      <wps:cNvSpPr/>
                      <wps:spPr>
                        <a:xfrm>
                          <a:off x="0" y="0"/>
                          <a:ext cx="3476847" cy="680483"/>
                        </a:xfrm>
                        <a:prstGeom prst="rect">
                          <a:avLst/>
                        </a:prstGeom>
                      </wps:spPr>
                      <wps:style>
                        <a:lnRef idx="2">
                          <a:schemeClr val="accent1"/>
                        </a:lnRef>
                        <a:fillRef idx="1">
                          <a:schemeClr val="lt1"/>
                        </a:fillRef>
                        <a:effectRef idx="0">
                          <a:schemeClr val="accent1"/>
                        </a:effectRef>
                        <a:fontRef idx="minor">
                          <a:schemeClr val="dk1"/>
                        </a:fontRef>
                      </wps:style>
                      <wps:txbx>
                        <w:txbxContent>
                          <w:p w14:paraId="6DC12EC3" w14:textId="77777777" w:rsidR="00EB2FE0" w:rsidRDefault="00EB2FE0" w:rsidP="00EB2FE0">
                            <w:r>
                              <w:t>Investigator Name/PI name</w:t>
                            </w:r>
                          </w:p>
                          <w:p w14:paraId="272BE9B9" w14:textId="77777777" w:rsidR="00EB2FE0" w:rsidRDefault="00EB2FE0" w:rsidP="00EB2FE0">
                            <w:r>
                              <w:t>Contact number</w:t>
                            </w:r>
                          </w:p>
                          <w:p w14:paraId="5AB233D9" w14:textId="77777777" w:rsidR="00EB2FE0" w:rsidRDefault="00EB2FE0" w:rsidP="00EB2FE0">
                            <w:r>
                              <w:t>Date</w:t>
                            </w:r>
                          </w:p>
                          <w:p w14:paraId="017BFD47" w14:textId="77777777" w:rsidR="00EB2FE0" w:rsidRDefault="00EB2FE0" w:rsidP="00EB2F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82E31" id="Rectangle 2" o:spid="_x0000_s1028" style="position:absolute;left:0;text-align:left;margin-left:36pt;margin-top:4.1pt;width:273.75pt;height:5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" fillcolor="white [3201]" strokecolor="#4f81bd [3204]" strokeweight="2pt">
                <v:textbox>
                  <w:txbxContent>
                    <w:p w14:paraId="6DC12EC3" w14:textId="77777777" w:rsidR="00EB2FE0" w:rsidRDefault="00EB2FE0" w:rsidP="00EB2FE0">
                      <w:r>
                        <w:t>Investigator Name/PI name</w:t>
                      </w:r>
                    </w:p>
                    <w:p w14:paraId="272BE9B9" w14:textId="77777777" w:rsidR="00EB2FE0" w:rsidRDefault="00EB2FE0" w:rsidP="00EB2FE0">
                      <w:r>
                        <w:t>Contact number</w:t>
                      </w:r>
                    </w:p>
                    <w:p w14:paraId="5AB233D9" w14:textId="77777777" w:rsidR="00EB2FE0" w:rsidRDefault="00EB2FE0" w:rsidP="00EB2FE0">
                      <w:r>
                        <w:t>Date</w:t>
                      </w:r>
                    </w:p>
                    <w:p w14:paraId="017BFD47" w14:textId="77777777" w:rsidR="00EB2FE0" w:rsidRDefault="00EB2FE0" w:rsidP="00EB2FE0"/>
                  </w:txbxContent>
                </v:textbox>
              </v:rect>
            </w:pict>
          </mc:Fallback>
        </mc:AlternateContent>
      </w:r>
    </w:p>
    <w:p w14:paraId="54FF1CFF" w14:textId="77777777" w:rsidR="00EB2FE0" w:rsidRDefault="00EB2FE0" w:rsidP="00EB2FE0">
      <w:pPr>
        <w:ind w:left="720"/>
      </w:pPr>
    </w:p>
    <w:p w14:paraId="5A084970" w14:textId="77777777" w:rsidR="00EB2FE0" w:rsidRDefault="00EB2FE0" w:rsidP="00EB2FE0">
      <w:pPr>
        <w:ind w:left="720"/>
      </w:pPr>
    </w:p>
    <w:p w14:paraId="0AF62F9F" w14:textId="77777777" w:rsidR="00EB2FE0" w:rsidRDefault="00EB2FE0" w:rsidP="00EB2FE0">
      <w:pPr>
        <w:ind w:left="720"/>
      </w:pPr>
    </w:p>
    <w:p w14:paraId="218DA9C0" w14:textId="77777777" w:rsidR="00EB2FE0" w:rsidRDefault="00EB2FE0" w:rsidP="00EB2FE0">
      <w:pPr>
        <w:ind w:left="720"/>
        <w:jc w:val="both"/>
      </w:pPr>
    </w:p>
    <w:p w14:paraId="52B5ED10" w14:textId="77777777" w:rsidR="00EB2FE0" w:rsidRPr="00BC60D8" w:rsidRDefault="00EB2FE0" w:rsidP="00EB2FE0">
      <w:pPr>
        <w:jc w:val="both"/>
      </w:pPr>
    </w:p>
    <w:p w14:paraId="28544F23" w14:textId="77777777" w:rsidR="00666EFC" w:rsidRDefault="00666EFC" w:rsidP="00666EFC">
      <w:pPr>
        <w:numPr>
          <w:ilvl w:val="0"/>
          <w:numId w:val="4"/>
        </w:numPr>
        <w:jc w:val="both"/>
      </w:pPr>
      <w:r w:rsidRPr="00BC60D8">
        <w:t>Store tubes at -80</w:t>
      </w:r>
      <w:r w:rsidRPr="00BC60D8">
        <w:sym w:font="Symbol" w:char="F0B0"/>
      </w:r>
      <w:r>
        <w:t>C.</w:t>
      </w:r>
    </w:p>
    <w:p w14:paraId="456CC0C4" w14:textId="77777777" w:rsidR="00666EFC" w:rsidRDefault="00666EFC" w:rsidP="00666EFC">
      <w:pPr>
        <w:numPr>
          <w:ilvl w:val="0"/>
          <w:numId w:val="4"/>
        </w:numPr>
        <w:rPr>
          <w:sz w:val="22"/>
          <w:szCs w:val="22"/>
        </w:rPr>
      </w:pPr>
      <w:r w:rsidRPr="005F6C2F">
        <w:rPr>
          <w:sz w:val="22"/>
          <w:szCs w:val="22"/>
        </w:rPr>
        <w:t xml:space="preserve">Send your </w:t>
      </w:r>
      <w:proofErr w:type="spellStart"/>
      <w:r w:rsidR="00F733AB">
        <w:rPr>
          <w:i/>
        </w:rPr>
        <w:t>RPPA_Sample</w:t>
      </w:r>
      <w:proofErr w:type="spellEnd"/>
      <w:r w:rsidR="00F733AB">
        <w:rPr>
          <w:i/>
        </w:rPr>
        <w:t xml:space="preserve"> Submission Form </w:t>
      </w:r>
      <w:r w:rsidRPr="005F6C2F">
        <w:rPr>
          <w:sz w:val="22"/>
          <w:szCs w:val="22"/>
        </w:rPr>
        <w:t xml:space="preserve">by email </w:t>
      </w:r>
      <w:r w:rsidRPr="005F6C2F">
        <w:rPr>
          <w:b/>
          <w:sz w:val="22"/>
          <w:szCs w:val="22"/>
          <w:u w:val="single"/>
        </w:rPr>
        <w:t>before</w:t>
      </w:r>
      <w:r w:rsidRPr="005F6C2F">
        <w:rPr>
          <w:sz w:val="22"/>
          <w:szCs w:val="22"/>
        </w:rPr>
        <w:t xml:space="preserve"> you deliver your samples to the Core.</w:t>
      </w:r>
    </w:p>
    <w:p w14:paraId="782BEAE1" w14:textId="77777777" w:rsidR="00666EFC" w:rsidRDefault="00666EFC" w:rsidP="00666EFC">
      <w:pPr>
        <w:numPr>
          <w:ilvl w:val="0"/>
          <w:numId w:val="4"/>
        </w:numPr>
        <w:jc w:val="both"/>
      </w:pPr>
      <w:r>
        <w:t>Deliver samples on dry ice to the Core.</w:t>
      </w:r>
    </w:p>
    <w:p w14:paraId="47DEA51C" w14:textId="77777777" w:rsidR="00666EFC" w:rsidRDefault="00666EFC" w:rsidP="00666EFC">
      <w:pPr>
        <w:rPr>
          <w:sz w:val="22"/>
          <w:szCs w:val="22"/>
        </w:rPr>
      </w:pPr>
    </w:p>
    <w:p w14:paraId="43710840" w14:textId="77777777" w:rsidR="00666EFC" w:rsidRPr="0069100A" w:rsidRDefault="00666EFC" w:rsidP="00981D3A"/>
    <w:p w14:paraId="62565A5C" w14:textId="1BB8D6F1" w:rsidR="00666EFC" w:rsidRDefault="00666EFC" w:rsidP="00666EFC">
      <w:r w:rsidRPr="009C7925">
        <w:t>**</w:t>
      </w:r>
      <w:r w:rsidRPr="009C7925">
        <w:rPr>
          <w:b/>
        </w:rPr>
        <w:t>DO NOT</w:t>
      </w:r>
      <w:r w:rsidRPr="009C7925">
        <w:t xml:space="preserve"> use homemade or any SDS Sample Buffer as </w:t>
      </w:r>
      <w:r w:rsidR="002E74BE">
        <w:t xml:space="preserve">it may generate higher background based on previous observations. </w:t>
      </w:r>
    </w:p>
    <w:p w14:paraId="25D576D5" w14:textId="77777777" w:rsidR="00666EFC" w:rsidRDefault="00666EFC" w:rsidP="00666EFC"/>
    <w:p w14:paraId="093C8314" w14:textId="0B71FA5C" w:rsidR="00666EFC" w:rsidRPr="009D5261" w:rsidRDefault="00666EFC" w:rsidP="00666EFC">
      <w:r>
        <w:t>***Use the same SDS Sample Buffer (e</w:t>
      </w:r>
      <w:r w:rsidR="003414EB">
        <w:t>i</w:t>
      </w:r>
      <w:r>
        <w:t xml:space="preserve">ther 2x or 4x) for all your samples. </w:t>
      </w:r>
      <w:r>
        <w:rPr>
          <w:b/>
        </w:rPr>
        <w:t>DO NOT</w:t>
      </w:r>
      <w:r>
        <w:t xml:space="preserve"> prepare some samples in 4X and some samples in 2X Sample Buffer.</w:t>
      </w:r>
    </w:p>
    <w:p w14:paraId="717D447E" w14:textId="77777777" w:rsidR="00E41C31" w:rsidRDefault="00E41C31" w:rsidP="006C3B86"/>
    <w:p w14:paraId="38CA35E3" w14:textId="76854F50" w:rsidR="00E10E45" w:rsidRPr="00E10E45" w:rsidRDefault="00E10E45" w:rsidP="00E10E45">
      <w:pPr>
        <w:jc w:val="both"/>
        <w:rPr>
          <w:b/>
          <w:bCs/>
        </w:rPr>
      </w:pPr>
      <w:bookmarkStart w:id="0" w:name="_Hlk148696999"/>
      <w:r w:rsidRPr="00E10E45">
        <w:rPr>
          <w:b/>
          <w:bCs/>
        </w:rPr>
        <w:t>Please contact us if you have any questions.</w:t>
      </w:r>
    </w:p>
    <w:bookmarkEnd w:id="0"/>
    <w:p w14:paraId="45E33738" w14:textId="77777777" w:rsidR="00E10E45" w:rsidRPr="006C3B86" w:rsidRDefault="00E10E45" w:rsidP="006C3B86"/>
    <w:sectPr w:rsidR="00E10E45" w:rsidRPr="006C3B86" w:rsidSect="003334A9">
      <w:headerReference w:type="default" r:id="rId9"/>
      <w:pgSz w:w="12240" w:h="15840"/>
      <w:pgMar w:top="525"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543E" w14:textId="77777777" w:rsidR="00E52D6C" w:rsidRDefault="00E52D6C">
      <w:r>
        <w:separator/>
      </w:r>
    </w:p>
  </w:endnote>
  <w:endnote w:type="continuationSeparator" w:id="0">
    <w:p w14:paraId="37E76E3E" w14:textId="77777777" w:rsidR="00E52D6C" w:rsidRDefault="00E5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0013" w14:textId="77777777" w:rsidR="00E52D6C" w:rsidRDefault="00E52D6C">
      <w:r>
        <w:separator/>
      </w:r>
    </w:p>
  </w:footnote>
  <w:footnote w:type="continuationSeparator" w:id="0">
    <w:p w14:paraId="551917ED" w14:textId="77777777" w:rsidR="00E52D6C" w:rsidRDefault="00E52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5"/>
      <w:gridCol w:w="1345"/>
    </w:tblGrid>
    <w:tr w:rsidR="004E4B87" w14:paraId="297EBCEF" w14:textId="77777777">
      <w:trPr>
        <w:trHeight w:val="288"/>
      </w:trPr>
      <w:sdt>
        <w:sdtPr>
          <w:rPr>
            <w:rFonts w:asciiTheme="majorHAnsi" w:eastAsiaTheme="majorEastAsia" w:hAnsiTheme="majorHAnsi" w:cstheme="majorBidi"/>
            <w:sz w:val="36"/>
            <w:szCs w:val="36"/>
          </w:rPr>
          <w:alias w:val="Title"/>
          <w:id w:val="77761602"/>
          <w:placeholder>
            <w:docPart w:val="D9D45A5E3BFB496F95FF4A0E0D0AFE9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7BC53BB2" w14:textId="77777777" w:rsidR="004E4B87" w:rsidRDefault="004E4B87">
              <w:pPr>
                <w:pStyle w:val="Header"/>
                <w:jc w:val="right"/>
                <w:rPr>
                  <w:rFonts w:asciiTheme="majorHAnsi" w:eastAsiaTheme="majorEastAsia" w:hAnsiTheme="majorHAnsi" w:cstheme="majorBidi"/>
                  <w:sz w:val="36"/>
                  <w:szCs w:val="36"/>
                </w:rPr>
              </w:pPr>
              <w:r w:rsidRPr="004316DF">
                <w:rPr>
                  <w:rFonts w:asciiTheme="majorHAnsi" w:eastAsiaTheme="majorEastAsia" w:hAnsiTheme="majorHAnsi" w:cstheme="majorBidi"/>
                  <w:sz w:val="36"/>
                  <w:szCs w:val="36"/>
                </w:rPr>
                <w:t>RPPA CORE | BCM | CPRIT</w:t>
              </w:r>
            </w:p>
          </w:tc>
        </w:sdtContent>
      </w:sdt>
      <w:sdt>
        <w:sdtPr>
          <w:rPr>
            <w:rFonts w:asciiTheme="majorHAnsi" w:eastAsiaTheme="majorEastAsia" w:hAnsiTheme="majorHAnsi" w:cstheme="majorBidi"/>
            <w:b/>
            <w:bCs/>
            <w:color w:val="365F91" w:themeColor="accent1" w:themeShade="BF"/>
            <w:sz w:val="36"/>
            <w:szCs w:val="36"/>
            <w14:numForm w14:val="oldStyle"/>
          </w:rPr>
          <w:alias w:val="Year"/>
          <w:id w:val="77761609"/>
          <w:placeholder>
            <w:docPart w:val="EBE4EA639C8D475991F4F0662BF6A2D4"/>
          </w:placeholder>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tc>
            <w:tcPr>
              <w:tcW w:w="1105" w:type="dxa"/>
            </w:tcPr>
            <w:p w14:paraId="58900E3A" w14:textId="2A45005E" w:rsidR="004E4B87" w:rsidRDefault="004E4B87" w:rsidP="004E4B87">
              <w:pPr>
                <w:pStyle w:val="Header"/>
                <w:rPr>
                  <w:rFonts w:asciiTheme="majorHAnsi" w:eastAsiaTheme="majorEastAsia" w:hAnsiTheme="majorHAnsi" w:cstheme="majorBidi"/>
                  <w:b/>
                  <w:bCs/>
                  <w:color w:val="4F81BD" w:themeColor="accent1"/>
                  <w:sz w:val="36"/>
                  <w:szCs w:val="36"/>
                  <w14:numForm w14:val="oldStyle"/>
                </w:rPr>
              </w:pPr>
              <w:r w:rsidRPr="00A55F52">
                <w:rPr>
                  <w:rFonts w:asciiTheme="majorHAnsi" w:eastAsiaTheme="majorEastAsia" w:hAnsiTheme="majorHAnsi" w:cstheme="majorBidi"/>
                  <w:b/>
                  <w:bCs/>
                  <w:color w:val="365F91" w:themeColor="accent1" w:themeShade="BF"/>
                  <w:sz w:val="36"/>
                  <w:szCs w:val="36"/>
                  <w:lang w:val="en-US"/>
                  <w14:numForm w14:val="oldStyle"/>
                </w:rPr>
                <w:t>20</w:t>
              </w:r>
              <w:r w:rsidR="00503A1E" w:rsidRPr="00A55F52">
                <w:rPr>
                  <w:rFonts w:asciiTheme="majorHAnsi" w:eastAsiaTheme="majorEastAsia" w:hAnsiTheme="majorHAnsi" w:cstheme="majorBidi"/>
                  <w:b/>
                  <w:bCs/>
                  <w:color w:val="365F91" w:themeColor="accent1" w:themeShade="BF"/>
                  <w:sz w:val="36"/>
                  <w:szCs w:val="36"/>
                  <w:lang w:val="en-US"/>
                  <w14:numForm w14:val="oldStyle"/>
                </w:rPr>
                <w:t>23</w:t>
              </w:r>
            </w:p>
          </w:tc>
        </w:sdtContent>
      </w:sdt>
    </w:tr>
  </w:tbl>
  <w:p w14:paraId="7E22EBF2" w14:textId="77777777" w:rsidR="00E10E45" w:rsidRPr="00C20E66" w:rsidRDefault="00E10E45" w:rsidP="003334A9">
    <w:pPr>
      <w:pStyle w:val="Header"/>
      <w:rPr>
        <w:rFonts w:asciiTheme="minorHAnsi" w:hAnsi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B5A"/>
    <w:multiLevelType w:val="hybridMultilevel"/>
    <w:tmpl w:val="1D9A0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605A1"/>
    <w:multiLevelType w:val="hybridMultilevel"/>
    <w:tmpl w:val="E9FE399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20367C"/>
    <w:multiLevelType w:val="hybridMultilevel"/>
    <w:tmpl w:val="47DA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B47AB"/>
    <w:multiLevelType w:val="hybridMultilevel"/>
    <w:tmpl w:val="E4C84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811057">
    <w:abstractNumId w:val="1"/>
  </w:num>
  <w:num w:numId="2" w16cid:durableId="962881967">
    <w:abstractNumId w:val="0"/>
  </w:num>
  <w:num w:numId="3" w16cid:durableId="904216879">
    <w:abstractNumId w:val="3"/>
  </w:num>
  <w:num w:numId="4" w16cid:durableId="1069842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2F"/>
    <w:rsid w:val="00035B95"/>
    <w:rsid w:val="0005053A"/>
    <w:rsid w:val="0005228C"/>
    <w:rsid w:val="00080A21"/>
    <w:rsid w:val="000B6209"/>
    <w:rsid w:val="000D049B"/>
    <w:rsid w:val="000F2C8F"/>
    <w:rsid w:val="00102E37"/>
    <w:rsid w:val="00144586"/>
    <w:rsid w:val="001660A4"/>
    <w:rsid w:val="00167DBF"/>
    <w:rsid w:val="0018189E"/>
    <w:rsid w:val="00184FF7"/>
    <w:rsid w:val="001A0DD6"/>
    <w:rsid w:val="001E1FB2"/>
    <w:rsid w:val="001F7C6E"/>
    <w:rsid w:val="00202EF2"/>
    <w:rsid w:val="002165FC"/>
    <w:rsid w:val="00221F53"/>
    <w:rsid w:val="00261FBB"/>
    <w:rsid w:val="00271E31"/>
    <w:rsid w:val="00282FE0"/>
    <w:rsid w:val="0028712F"/>
    <w:rsid w:val="002C1397"/>
    <w:rsid w:val="002C7F18"/>
    <w:rsid w:val="002E74BE"/>
    <w:rsid w:val="002F6B8A"/>
    <w:rsid w:val="00305F1B"/>
    <w:rsid w:val="003334A9"/>
    <w:rsid w:val="003414EB"/>
    <w:rsid w:val="00354C37"/>
    <w:rsid w:val="00376EC2"/>
    <w:rsid w:val="0038768A"/>
    <w:rsid w:val="00396F8D"/>
    <w:rsid w:val="003D0ED9"/>
    <w:rsid w:val="003D5146"/>
    <w:rsid w:val="00400641"/>
    <w:rsid w:val="00411AE4"/>
    <w:rsid w:val="00427006"/>
    <w:rsid w:val="004B14BA"/>
    <w:rsid w:val="004B6943"/>
    <w:rsid w:val="004E0D11"/>
    <w:rsid w:val="004E4B87"/>
    <w:rsid w:val="00503A1E"/>
    <w:rsid w:val="005164FA"/>
    <w:rsid w:val="005344A7"/>
    <w:rsid w:val="0055006E"/>
    <w:rsid w:val="00557673"/>
    <w:rsid w:val="00557B64"/>
    <w:rsid w:val="00561135"/>
    <w:rsid w:val="005751FA"/>
    <w:rsid w:val="005B2906"/>
    <w:rsid w:val="00614860"/>
    <w:rsid w:val="006242DA"/>
    <w:rsid w:val="00630CF4"/>
    <w:rsid w:val="00663006"/>
    <w:rsid w:val="00666EFC"/>
    <w:rsid w:val="00673E5E"/>
    <w:rsid w:val="006845D0"/>
    <w:rsid w:val="006C3B86"/>
    <w:rsid w:val="006E3B2C"/>
    <w:rsid w:val="007311DE"/>
    <w:rsid w:val="007509E3"/>
    <w:rsid w:val="0076552E"/>
    <w:rsid w:val="00765950"/>
    <w:rsid w:val="00765D10"/>
    <w:rsid w:val="00767DC6"/>
    <w:rsid w:val="00776115"/>
    <w:rsid w:val="007770B0"/>
    <w:rsid w:val="00784F57"/>
    <w:rsid w:val="0079499D"/>
    <w:rsid w:val="007E21D2"/>
    <w:rsid w:val="007F086B"/>
    <w:rsid w:val="007F541F"/>
    <w:rsid w:val="00840389"/>
    <w:rsid w:val="008572A6"/>
    <w:rsid w:val="00873249"/>
    <w:rsid w:val="0087706C"/>
    <w:rsid w:val="008865FC"/>
    <w:rsid w:val="008A1CEA"/>
    <w:rsid w:val="008B685D"/>
    <w:rsid w:val="008D29C4"/>
    <w:rsid w:val="008D7514"/>
    <w:rsid w:val="008E39E4"/>
    <w:rsid w:val="008E7FA1"/>
    <w:rsid w:val="00904BE2"/>
    <w:rsid w:val="00917211"/>
    <w:rsid w:val="00941F9A"/>
    <w:rsid w:val="00947100"/>
    <w:rsid w:val="00981D3A"/>
    <w:rsid w:val="009904F7"/>
    <w:rsid w:val="00992205"/>
    <w:rsid w:val="009A2396"/>
    <w:rsid w:val="009A66D7"/>
    <w:rsid w:val="009A6CCC"/>
    <w:rsid w:val="009C02D5"/>
    <w:rsid w:val="00A1376D"/>
    <w:rsid w:val="00A35C7C"/>
    <w:rsid w:val="00A55F52"/>
    <w:rsid w:val="00A73251"/>
    <w:rsid w:val="00A77958"/>
    <w:rsid w:val="00A922EA"/>
    <w:rsid w:val="00A96916"/>
    <w:rsid w:val="00AA5FA4"/>
    <w:rsid w:val="00AB5CB4"/>
    <w:rsid w:val="00AD479F"/>
    <w:rsid w:val="00AF097E"/>
    <w:rsid w:val="00AF41D1"/>
    <w:rsid w:val="00AF6F27"/>
    <w:rsid w:val="00B54511"/>
    <w:rsid w:val="00B70F36"/>
    <w:rsid w:val="00BA645A"/>
    <w:rsid w:val="00C05872"/>
    <w:rsid w:val="00C12C04"/>
    <w:rsid w:val="00C17BA9"/>
    <w:rsid w:val="00C347CA"/>
    <w:rsid w:val="00C53034"/>
    <w:rsid w:val="00C54B2F"/>
    <w:rsid w:val="00C72DE7"/>
    <w:rsid w:val="00C7440D"/>
    <w:rsid w:val="00C7744B"/>
    <w:rsid w:val="00CA5381"/>
    <w:rsid w:val="00CC201B"/>
    <w:rsid w:val="00CD5D04"/>
    <w:rsid w:val="00CF42E4"/>
    <w:rsid w:val="00D06C3F"/>
    <w:rsid w:val="00D22C75"/>
    <w:rsid w:val="00D2634A"/>
    <w:rsid w:val="00D37529"/>
    <w:rsid w:val="00DE3AE5"/>
    <w:rsid w:val="00DF32D8"/>
    <w:rsid w:val="00E10E45"/>
    <w:rsid w:val="00E3733A"/>
    <w:rsid w:val="00E41C31"/>
    <w:rsid w:val="00E43594"/>
    <w:rsid w:val="00E52D6C"/>
    <w:rsid w:val="00E74489"/>
    <w:rsid w:val="00EA5D11"/>
    <w:rsid w:val="00EB0A11"/>
    <w:rsid w:val="00EB2FE0"/>
    <w:rsid w:val="00EE011B"/>
    <w:rsid w:val="00F11117"/>
    <w:rsid w:val="00F13918"/>
    <w:rsid w:val="00F4556D"/>
    <w:rsid w:val="00F57153"/>
    <w:rsid w:val="00F733AB"/>
    <w:rsid w:val="00F85FA8"/>
    <w:rsid w:val="00FA7EAF"/>
    <w:rsid w:val="00FC2430"/>
    <w:rsid w:val="00FD7FF1"/>
    <w:rsid w:val="00FE5A4A"/>
    <w:rsid w:val="00FF2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5418B"/>
  <w15:docId w15:val="{BB5118C3-2565-45B3-A281-A58FD022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12F"/>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712F"/>
    <w:pPr>
      <w:tabs>
        <w:tab w:val="center" w:pos="4320"/>
        <w:tab w:val="right" w:pos="8640"/>
      </w:tabs>
    </w:pPr>
    <w:rPr>
      <w:lang w:val="x-none"/>
    </w:rPr>
  </w:style>
  <w:style w:type="character" w:customStyle="1" w:styleId="HeaderChar">
    <w:name w:val="Header Char"/>
    <w:basedOn w:val="DefaultParagraphFont"/>
    <w:link w:val="Header"/>
    <w:uiPriority w:val="99"/>
    <w:rsid w:val="0028712F"/>
    <w:rPr>
      <w:rFonts w:ascii="Times New Roman" w:eastAsia="SimSun" w:hAnsi="Times New Roman" w:cs="Times New Roman"/>
      <w:sz w:val="24"/>
      <w:szCs w:val="24"/>
      <w:lang w:val="x-none" w:eastAsia="zh-CN"/>
    </w:rPr>
  </w:style>
  <w:style w:type="table" w:styleId="TableGrid">
    <w:name w:val="Table Grid"/>
    <w:basedOn w:val="TableNormal"/>
    <w:uiPriority w:val="59"/>
    <w:rsid w:val="0028712F"/>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7BA9"/>
    <w:pPr>
      <w:tabs>
        <w:tab w:val="center" w:pos="4680"/>
        <w:tab w:val="right" w:pos="9360"/>
      </w:tabs>
    </w:pPr>
  </w:style>
  <w:style w:type="character" w:customStyle="1" w:styleId="FooterChar">
    <w:name w:val="Footer Char"/>
    <w:basedOn w:val="DefaultParagraphFont"/>
    <w:link w:val="Footer"/>
    <w:uiPriority w:val="99"/>
    <w:rsid w:val="00C17BA9"/>
    <w:rPr>
      <w:rFonts w:ascii="Times New Roman" w:eastAsia="SimSun" w:hAnsi="Times New Roman" w:cs="Times New Roman"/>
      <w:sz w:val="24"/>
      <w:szCs w:val="24"/>
      <w:lang w:eastAsia="zh-CN"/>
    </w:rPr>
  </w:style>
  <w:style w:type="paragraph" w:styleId="ListParagraph">
    <w:name w:val="List Paragraph"/>
    <w:basedOn w:val="Normal"/>
    <w:uiPriority w:val="34"/>
    <w:qFormat/>
    <w:rsid w:val="000D049B"/>
    <w:pPr>
      <w:ind w:left="720"/>
      <w:contextualSpacing/>
    </w:pPr>
  </w:style>
  <w:style w:type="paragraph" w:styleId="BalloonText">
    <w:name w:val="Balloon Text"/>
    <w:basedOn w:val="Normal"/>
    <w:link w:val="BalloonTextChar"/>
    <w:uiPriority w:val="99"/>
    <w:semiHidden/>
    <w:unhideWhenUsed/>
    <w:rsid w:val="00FD7FF1"/>
    <w:rPr>
      <w:rFonts w:ascii="Tahoma" w:hAnsi="Tahoma" w:cs="Tahoma"/>
      <w:sz w:val="16"/>
      <w:szCs w:val="16"/>
    </w:rPr>
  </w:style>
  <w:style w:type="character" w:customStyle="1" w:styleId="BalloonTextChar">
    <w:name w:val="Balloon Text Char"/>
    <w:basedOn w:val="DefaultParagraphFont"/>
    <w:link w:val="BalloonText"/>
    <w:uiPriority w:val="99"/>
    <w:semiHidden/>
    <w:rsid w:val="00FD7FF1"/>
    <w:rPr>
      <w:rFonts w:ascii="Tahoma" w:eastAsia="SimSun" w:hAnsi="Tahoma" w:cs="Tahoma"/>
      <w:sz w:val="16"/>
      <w:szCs w:val="16"/>
      <w:lang w:eastAsia="zh-CN"/>
    </w:rPr>
  </w:style>
  <w:style w:type="paragraph" w:styleId="BodyTextIndent">
    <w:name w:val="Body Text Indent"/>
    <w:basedOn w:val="Normal"/>
    <w:link w:val="BodyTextIndentChar"/>
    <w:rsid w:val="00666EFC"/>
    <w:pPr>
      <w:spacing w:line="360" w:lineRule="auto"/>
      <w:ind w:left="360" w:hanging="360"/>
    </w:pPr>
    <w:rPr>
      <w:rFonts w:ascii="Arial" w:eastAsia="Times New Roman" w:hAnsi="Arial"/>
    </w:rPr>
  </w:style>
  <w:style w:type="character" w:customStyle="1" w:styleId="BodyTextIndentChar">
    <w:name w:val="Body Text Indent Char"/>
    <w:basedOn w:val="DefaultParagraphFont"/>
    <w:link w:val="BodyTextIndent"/>
    <w:rsid w:val="00666EFC"/>
    <w:rPr>
      <w:rFonts w:ascii="Arial" w:eastAsia="Times New Roman" w:hAnsi="Arial" w:cs="Times New Roman"/>
      <w:sz w:val="24"/>
      <w:szCs w:val="24"/>
      <w:lang w:eastAsia="zh-CN"/>
    </w:rPr>
  </w:style>
  <w:style w:type="paragraph" w:styleId="Revision">
    <w:name w:val="Revision"/>
    <w:hidden/>
    <w:uiPriority w:val="99"/>
    <w:semiHidden/>
    <w:rsid w:val="0018189E"/>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45A5E3BFB496F95FF4A0E0D0AFE9A"/>
        <w:category>
          <w:name w:val="General"/>
          <w:gallery w:val="placeholder"/>
        </w:category>
        <w:types>
          <w:type w:val="bbPlcHdr"/>
        </w:types>
        <w:behaviors>
          <w:behavior w:val="content"/>
        </w:behaviors>
        <w:guid w:val="{C2EC148E-0F46-4BBD-BC2D-4A58BAB822ED}"/>
      </w:docPartPr>
      <w:docPartBody>
        <w:p w:rsidR="00121A53" w:rsidRDefault="00A15D95" w:rsidP="00A15D95">
          <w:pPr>
            <w:pStyle w:val="D9D45A5E3BFB496F95FF4A0E0D0AFE9A"/>
          </w:pPr>
          <w:r>
            <w:rPr>
              <w:rFonts w:asciiTheme="majorHAnsi" w:eastAsiaTheme="majorEastAsia" w:hAnsiTheme="majorHAnsi" w:cstheme="majorBidi"/>
              <w:sz w:val="36"/>
              <w:szCs w:val="36"/>
            </w:rPr>
            <w:t>[Type the document title]</w:t>
          </w:r>
        </w:p>
      </w:docPartBody>
    </w:docPart>
    <w:docPart>
      <w:docPartPr>
        <w:name w:val="EBE4EA639C8D475991F4F0662BF6A2D4"/>
        <w:category>
          <w:name w:val="General"/>
          <w:gallery w:val="placeholder"/>
        </w:category>
        <w:types>
          <w:type w:val="bbPlcHdr"/>
        </w:types>
        <w:behaviors>
          <w:behavior w:val="content"/>
        </w:behaviors>
        <w:guid w:val="{81A6D20B-F3DF-42F7-A35E-576DB588A55F}"/>
      </w:docPartPr>
      <w:docPartBody>
        <w:p w:rsidR="00121A53" w:rsidRDefault="00A15D95" w:rsidP="00A15D95">
          <w:pPr>
            <w:pStyle w:val="EBE4EA639C8D475991F4F0662BF6A2D4"/>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D95"/>
    <w:rsid w:val="00121A53"/>
    <w:rsid w:val="003533F4"/>
    <w:rsid w:val="003C0BAC"/>
    <w:rsid w:val="00A15D95"/>
    <w:rsid w:val="00B87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D45A5E3BFB496F95FF4A0E0D0AFE9A">
    <w:name w:val="D9D45A5E3BFB496F95FF4A0E0D0AFE9A"/>
    <w:rsid w:val="00A15D95"/>
  </w:style>
  <w:style w:type="paragraph" w:customStyle="1" w:styleId="EBE4EA639C8D475991F4F0662BF6A2D4">
    <w:name w:val="EBE4EA639C8D475991F4F0662BF6A2D4"/>
    <w:rsid w:val="00A15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E47F04-ABC2-4235-976B-435590E9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RPPA CORE | BCM | CPRIT</dc:title>
  <dc:creator>Myra Costello</dc:creator>
  <cp:lastModifiedBy>Shixia Huang</cp:lastModifiedBy>
  <cp:revision>5</cp:revision>
  <cp:lastPrinted>2013-10-22T15:53:00Z</cp:lastPrinted>
  <dcterms:created xsi:type="dcterms:W3CDTF">2023-11-09T23:30:00Z</dcterms:created>
  <dcterms:modified xsi:type="dcterms:W3CDTF">2023-11-20T22:07:00Z</dcterms:modified>
</cp:coreProperties>
</file>