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01" w14:textId="77777777" w:rsidR="00AB6EB6" w:rsidRPr="00147580" w:rsidRDefault="00AB6EB6" w:rsidP="000C07E8">
      <w:pPr>
        <w:jc w:val="center"/>
        <w:rPr>
          <w:b/>
          <w:sz w:val="28"/>
          <w:szCs w:val="28"/>
        </w:rPr>
      </w:pPr>
      <w:r w:rsidRPr="00147580">
        <w:rPr>
          <w:b/>
          <w:sz w:val="28"/>
          <w:szCs w:val="28"/>
        </w:rPr>
        <w:t xml:space="preserve">Protocol for Tissue Lysis for Reverse Phase Protein </w:t>
      </w:r>
      <w:r w:rsidR="00EE5307" w:rsidRPr="00147580">
        <w:rPr>
          <w:b/>
          <w:sz w:val="28"/>
          <w:szCs w:val="28"/>
        </w:rPr>
        <w:t>A</w:t>
      </w:r>
      <w:r w:rsidRPr="00147580">
        <w:rPr>
          <w:b/>
          <w:sz w:val="28"/>
          <w:szCs w:val="28"/>
        </w:rPr>
        <w:t>rray</w:t>
      </w:r>
    </w:p>
    <w:p w14:paraId="607B7B8B" w14:textId="77777777" w:rsidR="00AB6EB6" w:rsidRPr="00BC60D8" w:rsidRDefault="00AB6EB6" w:rsidP="00AB6EB6">
      <w:pPr>
        <w:jc w:val="both"/>
        <w:rPr>
          <w:sz w:val="22"/>
          <w:szCs w:val="22"/>
        </w:rPr>
      </w:pPr>
    </w:p>
    <w:p w14:paraId="7C3F73E3" w14:textId="77777777" w:rsidR="00AB6EB6" w:rsidRPr="00BC60D8" w:rsidRDefault="00AB6EB6" w:rsidP="00AB6EB6">
      <w:pPr>
        <w:jc w:val="both"/>
        <w:rPr>
          <w:b/>
          <w:bCs/>
          <w:sz w:val="22"/>
          <w:szCs w:val="22"/>
        </w:rPr>
      </w:pPr>
      <w:r w:rsidRPr="00BC60D8">
        <w:rPr>
          <w:b/>
          <w:sz w:val="22"/>
          <w:szCs w:val="22"/>
        </w:rPr>
        <w:t>Reagents provide</w:t>
      </w:r>
      <w:r w:rsidR="00EF2D6D">
        <w:rPr>
          <w:b/>
          <w:sz w:val="22"/>
          <w:szCs w:val="22"/>
        </w:rPr>
        <w:t>d</w:t>
      </w:r>
      <w:r w:rsidRPr="00BC60D8">
        <w:rPr>
          <w:b/>
          <w:sz w:val="22"/>
          <w:szCs w:val="22"/>
        </w:rPr>
        <w:t xml:space="preserve"> by Proteomics Core:</w:t>
      </w:r>
    </w:p>
    <w:p w14:paraId="294DB6FD" w14:textId="0330C4C3" w:rsidR="00AB6EB6" w:rsidRPr="00BC60D8" w:rsidRDefault="00AB6EB6" w:rsidP="00AB6EB6">
      <w:pPr>
        <w:ind w:left="900" w:hanging="18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3</w:t>
      </w:r>
      <w:r w:rsidR="00C22A6A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ml RPPA Lysis Buffer (store at 4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>C)</w:t>
      </w:r>
    </w:p>
    <w:p w14:paraId="2571D490" w14:textId="00F925A4" w:rsidR="00AB6EB6" w:rsidRPr="00BC60D8" w:rsidRDefault="00AB6EB6" w:rsidP="00AB6EB6">
      <w:pPr>
        <w:ind w:left="900" w:hanging="18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1</w:t>
      </w:r>
      <w:r w:rsidR="00C22A6A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ml 5X Protease Inhibitors (store at -20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>C)</w:t>
      </w:r>
    </w:p>
    <w:p w14:paraId="1AF46B30" w14:textId="7125ABEA" w:rsidR="00AB6EB6" w:rsidRPr="00BC60D8" w:rsidRDefault="00AB6EB6" w:rsidP="00AB6EB6">
      <w:pPr>
        <w:ind w:left="900" w:hanging="18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1</w:t>
      </w:r>
      <w:r w:rsidR="00C22A6A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ml 5X Phosphatase Inhibitors (store at -20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>C)</w:t>
      </w:r>
    </w:p>
    <w:p w14:paraId="2DC0BFDE" w14:textId="44184D76" w:rsidR="00AB6EB6" w:rsidRPr="00BC60D8" w:rsidRDefault="00AB6EB6" w:rsidP="00AB6EB6">
      <w:pPr>
        <w:ind w:firstLine="720"/>
        <w:jc w:val="both"/>
        <w:rPr>
          <w:b/>
          <w:sz w:val="22"/>
          <w:szCs w:val="22"/>
        </w:rPr>
      </w:pPr>
      <w:r w:rsidRPr="00BC60D8">
        <w:rPr>
          <w:b/>
          <w:sz w:val="22"/>
          <w:szCs w:val="22"/>
        </w:rPr>
        <w:t xml:space="preserve">Choose one of the following sample </w:t>
      </w:r>
      <w:r w:rsidR="003944BB" w:rsidRPr="00BC60D8">
        <w:rPr>
          <w:b/>
          <w:sz w:val="22"/>
          <w:szCs w:val="22"/>
        </w:rPr>
        <w:t>buffers</w:t>
      </w:r>
      <w:r w:rsidRPr="00BC60D8">
        <w:rPr>
          <w:b/>
          <w:sz w:val="22"/>
          <w:szCs w:val="22"/>
        </w:rPr>
        <w:t xml:space="preserve"> based on your estimated protein concentration:</w:t>
      </w:r>
    </w:p>
    <w:p w14:paraId="568D80AA" w14:textId="220CE56F" w:rsidR="00AB6EB6" w:rsidRPr="00BC60D8" w:rsidRDefault="00AB6EB6" w:rsidP="00AB6EB6">
      <w:pPr>
        <w:ind w:firstLine="72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1 ml 2</w:t>
      </w:r>
      <w:r w:rsidR="006E4EE8">
        <w:rPr>
          <w:sz w:val="22"/>
          <w:szCs w:val="22"/>
        </w:rPr>
        <w:t>X</w:t>
      </w:r>
      <w:r w:rsidRPr="00BC60D8">
        <w:rPr>
          <w:sz w:val="22"/>
          <w:szCs w:val="22"/>
        </w:rPr>
        <w:t xml:space="preserve"> SDS Sample Buffer (store at 4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>C)</w:t>
      </w:r>
    </w:p>
    <w:p w14:paraId="620BCFDE" w14:textId="77777777" w:rsidR="009811F8" w:rsidRDefault="00AB6EB6" w:rsidP="00AB6EB6">
      <w:pPr>
        <w:ind w:firstLine="72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0.5 ml 4</w:t>
      </w:r>
      <w:r w:rsidR="006E4EE8">
        <w:rPr>
          <w:sz w:val="22"/>
          <w:szCs w:val="22"/>
        </w:rPr>
        <w:t>X</w:t>
      </w:r>
      <w:r w:rsidRPr="00BC60D8">
        <w:rPr>
          <w:sz w:val="22"/>
          <w:szCs w:val="22"/>
        </w:rPr>
        <w:t xml:space="preserve"> SDS Sample Buffer (store at 4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 xml:space="preserve">C) </w:t>
      </w:r>
    </w:p>
    <w:p w14:paraId="0D8DCB82" w14:textId="74490F89" w:rsidR="00AB6EB6" w:rsidRPr="00626D30" w:rsidRDefault="009811F8" w:rsidP="00626D30">
      <w:pPr>
        <w:ind w:firstLine="720"/>
        <w:rPr>
          <w:b/>
        </w:rPr>
      </w:pPr>
      <w:r w:rsidRPr="004823DC">
        <w:rPr>
          <w:b/>
          <w:highlight w:val="yellow"/>
        </w:rPr>
        <w:t xml:space="preserve">Please note this is the buffer validated specifically for our RPPA platform. Please don’t use RIPA or </w:t>
      </w:r>
      <w:r>
        <w:rPr>
          <w:b/>
          <w:highlight w:val="yellow"/>
        </w:rPr>
        <w:t xml:space="preserve">any </w:t>
      </w:r>
      <w:r w:rsidRPr="004823DC">
        <w:rPr>
          <w:b/>
          <w:highlight w:val="yellow"/>
        </w:rPr>
        <w:t>other buffer with NP40 or Triton X detergent.</w:t>
      </w:r>
      <w:r>
        <w:rPr>
          <w:b/>
        </w:rPr>
        <w:t xml:space="preserve"> If you wish to make your own buffer for a large number of samples, please reach out to us for further information. </w:t>
      </w:r>
      <w:r w:rsidR="00AB6EB6" w:rsidRPr="00BC60D8">
        <w:rPr>
          <w:sz w:val="22"/>
          <w:szCs w:val="22"/>
        </w:rPr>
        <w:t xml:space="preserve"> </w:t>
      </w:r>
    </w:p>
    <w:p w14:paraId="13C4F439" w14:textId="77777777" w:rsidR="00AB6EB6" w:rsidRPr="00BC60D8" w:rsidRDefault="00AB6EB6" w:rsidP="00AB6EB6">
      <w:pPr>
        <w:ind w:firstLine="720"/>
        <w:jc w:val="both"/>
        <w:rPr>
          <w:sz w:val="22"/>
          <w:szCs w:val="22"/>
        </w:rPr>
      </w:pPr>
    </w:p>
    <w:p w14:paraId="05D9F8D1" w14:textId="77777777" w:rsidR="00AB6EB6" w:rsidRPr="00BC60D8" w:rsidRDefault="00AB6EB6" w:rsidP="00AB6EB6">
      <w:pPr>
        <w:jc w:val="both"/>
        <w:rPr>
          <w:sz w:val="22"/>
          <w:szCs w:val="22"/>
        </w:rPr>
      </w:pPr>
      <w:r w:rsidRPr="00BC60D8">
        <w:rPr>
          <w:b/>
          <w:sz w:val="22"/>
          <w:szCs w:val="22"/>
        </w:rPr>
        <w:t>Reagents/supplies required, but not supplied by Proteomics Core</w:t>
      </w:r>
      <w:r w:rsidRPr="00BC60D8">
        <w:rPr>
          <w:sz w:val="22"/>
          <w:szCs w:val="22"/>
        </w:rPr>
        <w:t xml:space="preserve"> </w:t>
      </w:r>
    </w:p>
    <w:p w14:paraId="162B0FB1" w14:textId="77777777" w:rsidR="00AB6EB6" w:rsidRPr="00BC60D8" w:rsidRDefault="00AB6EB6" w:rsidP="00AB6EB6">
      <w:pPr>
        <w:ind w:left="-180" w:firstLine="90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2-mercaptoethanol</w:t>
      </w:r>
    </w:p>
    <w:p w14:paraId="0D05C1C3" w14:textId="77777777" w:rsidR="00AB6EB6" w:rsidRDefault="00AB6EB6" w:rsidP="00AB6EB6">
      <w:pPr>
        <w:ind w:firstLine="72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Sample Tubes RB (Qiagen, Cat# 990381)</w:t>
      </w:r>
      <w:r w:rsidR="009E0116">
        <w:rPr>
          <w:sz w:val="22"/>
          <w:szCs w:val="22"/>
        </w:rPr>
        <w:t xml:space="preserve"> for tissue aliquot</w:t>
      </w:r>
    </w:p>
    <w:p w14:paraId="30E6FBC1" w14:textId="53A517A5" w:rsidR="00045FFE" w:rsidRPr="00045FFE" w:rsidRDefault="00045FFE" w:rsidP="003E1A7A">
      <w:pPr>
        <w:ind w:left="720"/>
        <w:rPr>
          <w:rFonts w:ascii="Calibri" w:eastAsia="Times New Roman" w:hAnsi="Calibri"/>
        </w:rPr>
      </w:pPr>
      <w:r w:rsidRPr="00045FFE">
        <w:rPr>
          <w:sz w:val="22"/>
          <w:szCs w:val="22"/>
        </w:rPr>
        <w:t>1.5</w:t>
      </w:r>
      <w:r w:rsidR="00BF5196">
        <w:rPr>
          <w:sz w:val="22"/>
          <w:szCs w:val="22"/>
        </w:rPr>
        <w:t xml:space="preserve"> </w:t>
      </w:r>
      <w:r w:rsidRPr="00045FFE">
        <w:rPr>
          <w:sz w:val="22"/>
          <w:szCs w:val="22"/>
        </w:rPr>
        <w:t>ml microcentrifuge tube with tight cap</w:t>
      </w:r>
      <w:r w:rsidR="009E0116">
        <w:rPr>
          <w:sz w:val="22"/>
          <w:szCs w:val="22"/>
        </w:rPr>
        <w:t xml:space="preserve"> for lysate aliquot</w:t>
      </w:r>
      <w:r w:rsidR="0015341D">
        <w:rPr>
          <w:sz w:val="22"/>
          <w:szCs w:val="22"/>
        </w:rPr>
        <w:t>s</w:t>
      </w:r>
      <w:r w:rsidR="009E011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045FFE">
        <w:rPr>
          <w:rFonts w:ascii="Calibri" w:eastAsia="Times New Roman" w:hAnsi="Calibri"/>
        </w:rPr>
        <w:t xml:space="preserve">        </w:t>
      </w:r>
      <w:r>
        <w:rPr>
          <w:rFonts w:ascii="Calibri" w:eastAsia="Times New Roman" w:hAnsi="Calibri"/>
        </w:rPr>
        <w:br/>
      </w:r>
      <w:r w:rsidRPr="00045FFE">
        <w:rPr>
          <w:rFonts w:eastAsia="Times New Roman"/>
          <w:sz w:val="22"/>
          <w:szCs w:val="22"/>
        </w:rPr>
        <w:t xml:space="preserve">We recommend </w:t>
      </w:r>
      <w:r w:rsidR="00AF3B75">
        <w:rPr>
          <w:rFonts w:eastAsia="Times New Roman"/>
          <w:sz w:val="22"/>
          <w:szCs w:val="22"/>
        </w:rPr>
        <w:t>using</w:t>
      </w:r>
      <w:r w:rsidRPr="00045FFE">
        <w:rPr>
          <w:rFonts w:eastAsia="Times New Roman"/>
          <w:sz w:val="22"/>
          <w:szCs w:val="22"/>
        </w:rPr>
        <w:t xml:space="preserve"> the </w:t>
      </w:r>
      <w:r w:rsidR="00AF3B75" w:rsidRPr="00045FFE">
        <w:rPr>
          <w:rFonts w:eastAsia="Times New Roman"/>
          <w:sz w:val="22"/>
          <w:szCs w:val="22"/>
        </w:rPr>
        <w:t>microcentrifu</w:t>
      </w:r>
      <w:r w:rsidR="00AF3B75">
        <w:rPr>
          <w:rFonts w:eastAsia="Times New Roman"/>
          <w:sz w:val="22"/>
          <w:szCs w:val="22"/>
        </w:rPr>
        <w:t>g</w:t>
      </w:r>
      <w:r w:rsidR="00AF3B75" w:rsidRPr="00045FFE">
        <w:rPr>
          <w:rFonts w:eastAsia="Times New Roman"/>
          <w:sz w:val="22"/>
          <w:szCs w:val="22"/>
        </w:rPr>
        <w:t>e</w:t>
      </w:r>
      <w:r w:rsidRPr="00045FFE">
        <w:rPr>
          <w:rFonts w:eastAsia="Times New Roman"/>
          <w:sz w:val="22"/>
          <w:szCs w:val="22"/>
        </w:rPr>
        <w:t xml:space="preserve"> tube from </w:t>
      </w:r>
      <w:proofErr w:type="spellStart"/>
      <w:r w:rsidRPr="00045FFE">
        <w:rPr>
          <w:rFonts w:eastAsia="Times New Roman"/>
          <w:sz w:val="22"/>
          <w:szCs w:val="22"/>
        </w:rPr>
        <w:t>Fisherbrand</w:t>
      </w:r>
      <w:proofErr w:type="spellEnd"/>
      <w:r w:rsidRPr="00045FFE">
        <w:rPr>
          <w:rFonts w:eastAsia="Times New Roman"/>
          <w:sz w:val="22"/>
          <w:szCs w:val="22"/>
        </w:rPr>
        <w:t>, catalog number 02-681-320.</w:t>
      </w:r>
      <w:r w:rsidRPr="00045FFE">
        <w:rPr>
          <w:rFonts w:ascii="Calibri" w:eastAsia="Times New Roman" w:hAnsi="Calibri"/>
        </w:rPr>
        <w:t xml:space="preserve"> </w:t>
      </w:r>
    </w:p>
    <w:p w14:paraId="2854F182" w14:textId="77777777" w:rsidR="00045FFE" w:rsidRDefault="00045FFE" w:rsidP="00AB6EB6">
      <w:pPr>
        <w:ind w:firstLine="720"/>
        <w:jc w:val="both"/>
        <w:rPr>
          <w:sz w:val="22"/>
          <w:szCs w:val="22"/>
        </w:rPr>
      </w:pPr>
    </w:p>
    <w:p w14:paraId="5DC1CC43" w14:textId="77777777" w:rsidR="00EF2D6D" w:rsidRPr="00BC60D8" w:rsidRDefault="00EF2D6D" w:rsidP="00EF2D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Equipment (please contact </w:t>
      </w:r>
      <w:r w:rsidRPr="00BC60D8">
        <w:rPr>
          <w:b/>
          <w:sz w:val="22"/>
          <w:szCs w:val="22"/>
        </w:rPr>
        <w:t>Proteomics Core</w:t>
      </w:r>
      <w:r>
        <w:rPr>
          <w:sz w:val="22"/>
          <w:szCs w:val="22"/>
        </w:rPr>
        <w:t xml:space="preserve"> for training, assisted or unassisted usage)</w:t>
      </w:r>
    </w:p>
    <w:p w14:paraId="6EC5FD7B" w14:textId="77777777" w:rsidR="00AB6EB6" w:rsidRPr="00BC60D8" w:rsidRDefault="00AB6EB6" w:rsidP="00AB6EB6">
      <w:pPr>
        <w:ind w:firstLine="720"/>
        <w:jc w:val="both"/>
        <w:rPr>
          <w:sz w:val="22"/>
          <w:szCs w:val="22"/>
        </w:rPr>
      </w:pPr>
      <w:proofErr w:type="spellStart"/>
      <w:r w:rsidRPr="00BC60D8">
        <w:rPr>
          <w:sz w:val="22"/>
          <w:szCs w:val="22"/>
        </w:rPr>
        <w:t>TissueLyser</w:t>
      </w:r>
      <w:proofErr w:type="spellEnd"/>
      <w:r w:rsidRPr="00BC60D8">
        <w:rPr>
          <w:sz w:val="22"/>
          <w:szCs w:val="22"/>
        </w:rPr>
        <w:t xml:space="preserve"> II (Qiagen, Cat# 85300) </w:t>
      </w:r>
    </w:p>
    <w:p w14:paraId="3C9A3B0A" w14:textId="77777777" w:rsidR="00AB6EB6" w:rsidRPr="00BC60D8" w:rsidRDefault="00AB6EB6" w:rsidP="00AB6EB6">
      <w:pPr>
        <w:ind w:firstLine="720"/>
        <w:jc w:val="both"/>
        <w:rPr>
          <w:sz w:val="22"/>
          <w:szCs w:val="22"/>
        </w:rPr>
      </w:pPr>
    </w:p>
    <w:p w14:paraId="03D7C315" w14:textId="77777777" w:rsidR="00AB6EB6" w:rsidRPr="00BC60D8" w:rsidRDefault="00AB6EB6" w:rsidP="00AB6EB6">
      <w:pPr>
        <w:jc w:val="both"/>
        <w:rPr>
          <w:b/>
          <w:bCs/>
          <w:sz w:val="22"/>
          <w:szCs w:val="22"/>
        </w:rPr>
      </w:pPr>
      <w:r w:rsidRPr="00BC60D8">
        <w:rPr>
          <w:b/>
          <w:bCs/>
          <w:sz w:val="22"/>
          <w:szCs w:val="22"/>
        </w:rPr>
        <w:t xml:space="preserve">RPPA </w:t>
      </w:r>
      <w:r>
        <w:rPr>
          <w:b/>
          <w:bCs/>
          <w:sz w:val="22"/>
          <w:szCs w:val="22"/>
        </w:rPr>
        <w:t>Working Solution</w:t>
      </w:r>
      <w:r w:rsidRPr="00BC60D8">
        <w:rPr>
          <w:b/>
          <w:bCs/>
          <w:sz w:val="22"/>
          <w:szCs w:val="22"/>
        </w:rPr>
        <w:t xml:space="preserve"> (5 mL) Preparation</w:t>
      </w:r>
    </w:p>
    <w:p w14:paraId="0763A4F2" w14:textId="4182E64A" w:rsidR="00AB6EB6" w:rsidRPr="00BC60D8" w:rsidRDefault="00AB6EB6" w:rsidP="00AB6EB6">
      <w:pPr>
        <w:numPr>
          <w:ilvl w:val="0"/>
          <w:numId w:val="2"/>
        </w:numPr>
        <w:ind w:left="900" w:hanging="18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Obtain Lysis Buffer components from Proteomics Core and store in appropriate location. Prepare </w:t>
      </w:r>
      <w:r w:rsidR="008904DE">
        <w:rPr>
          <w:sz w:val="22"/>
          <w:szCs w:val="22"/>
        </w:rPr>
        <w:t>w</w:t>
      </w:r>
      <w:r>
        <w:rPr>
          <w:sz w:val="22"/>
          <w:szCs w:val="22"/>
        </w:rPr>
        <w:t>orking solution</w:t>
      </w:r>
      <w:r w:rsidRPr="00BC60D8">
        <w:rPr>
          <w:sz w:val="22"/>
          <w:szCs w:val="22"/>
        </w:rPr>
        <w:t xml:space="preserve"> fresh on the day samples will be lysed.</w:t>
      </w:r>
    </w:p>
    <w:p w14:paraId="14BB80C1" w14:textId="2E5F9E30" w:rsidR="00AB6EB6" w:rsidRPr="00BC60D8" w:rsidRDefault="00AB6EB6" w:rsidP="00AB6EB6">
      <w:pPr>
        <w:numPr>
          <w:ilvl w:val="0"/>
          <w:numId w:val="2"/>
        </w:numPr>
        <w:ind w:left="900" w:hanging="18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>Add the 1</w:t>
      </w:r>
      <w:r w:rsidR="00CB6FEC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ml of Protease Inhibitors (5</w:t>
      </w:r>
      <w:r w:rsidR="00CB6FEC">
        <w:rPr>
          <w:sz w:val="22"/>
          <w:szCs w:val="22"/>
        </w:rPr>
        <w:t>X</w:t>
      </w:r>
      <w:r w:rsidRPr="00BC60D8">
        <w:rPr>
          <w:sz w:val="22"/>
          <w:szCs w:val="22"/>
        </w:rPr>
        <w:t>) and 1</w:t>
      </w:r>
      <w:r w:rsidR="00CB6FEC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ml Phosphatase inhibitor (5</w:t>
      </w:r>
      <w:r w:rsidR="00CB6FEC">
        <w:rPr>
          <w:sz w:val="22"/>
          <w:szCs w:val="22"/>
        </w:rPr>
        <w:t>X</w:t>
      </w:r>
      <w:r w:rsidRPr="00BC60D8">
        <w:rPr>
          <w:sz w:val="22"/>
          <w:szCs w:val="22"/>
        </w:rPr>
        <w:t>) to the tube containing 3</w:t>
      </w:r>
      <w:r w:rsidR="00CB6FEC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ml RPPA Lysis buffer to create a 5</w:t>
      </w:r>
      <w:r w:rsidR="00CB6FEC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 xml:space="preserve">ml solution. RPPA </w:t>
      </w:r>
      <w:r>
        <w:rPr>
          <w:sz w:val="22"/>
          <w:szCs w:val="22"/>
        </w:rPr>
        <w:t>Working solution</w:t>
      </w:r>
      <w:r w:rsidRPr="00BC60D8">
        <w:rPr>
          <w:sz w:val="22"/>
          <w:szCs w:val="22"/>
        </w:rPr>
        <w:t xml:space="preserve"> is now ready.</w:t>
      </w:r>
    </w:p>
    <w:p w14:paraId="78471F5C" w14:textId="77777777" w:rsidR="00AB6EB6" w:rsidRPr="00BC60D8" w:rsidRDefault="00AB6EB6" w:rsidP="00AB6EB6">
      <w:pPr>
        <w:numPr>
          <w:ilvl w:val="0"/>
          <w:numId w:val="2"/>
        </w:numPr>
        <w:ind w:left="900" w:hanging="180"/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Discard remaining buffer. Always use fresh RPPA </w:t>
      </w:r>
      <w:r>
        <w:rPr>
          <w:sz w:val="22"/>
          <w:szCs w:val="22"/>
        </w:rPr>
        <w:t>Working Solution</w:t>
      </w:r>
      <w:r w:rsidRPr="00BC60D8">
        <w:rPr>
          <w:sz w:val="22"/>
          <w:szCs w:val="22"/>
        </w:rPr>
        <w:t>.</w:t>
      </w:r>
    </w:p>
    <w:p w14:paraId="5B8B15EA" w14:textId="77777777" w:rsidR="00AB6EB6" w:rsidRPr="00BC60D8" w:rsidRDefault="00AB6EB6" w:rsidP="00AB6EB6">
      <w:pPr>
        <w:jc w:val="both"/>
        <w:rPr>
          <w:b/>
          <w:sz w:val="22"/>
          <w:szCs w:val="22"/>
        </w:rPr>
      </w:pPr>
    </w:p>
    <w:p w14:paraId="01D497D7" w14:textId="77777777" w:rsidR="00AB6EB6" w:rsidRPr="00BC60D8" w:rsidRDefault="00AB6EB6" w:rsidP="00AB6EB6">
      <w:pPr>
        <w:jc w:val="both"/>
        <w:rPr>
          <w:b/>
          <w:sz w:val="22"/>
          <w:szCs w:val="22"/>
        </w:rPr>
      </w:pPr>
      <w:r w:rsidRPr="00BC60D8">
        <w:rPr>
          <w:b/>
          <w:sz w:val="22"/>
          <w:szCs w:val="22"/>
        </w:rPr>
        <w:t>Tissue Lysis Procedure (must be done at 4</w:t>
      </w:r>
      <w:r w:rsidRPr="00BC60D8">
        <w:rPr>
          <w:b/>
          <w:sz w:val="22"/>
          <w:szCs w:val="22"/>
          <w:vertAlign w:val="superscript"/>
        </w:rPr>
        <w:sym w:font="Symbol" w:char="F0B0"/>
      </w:r>
      <w:r w:rsidRPr="00BC60D8">
        <w:rPr>
          <w:b/>
          <w:sz w:val="22"/>
          <w:szCs w:val="22"/>
        </w:rPr>
        <w:t>C as quickly as possible without stopping):</w:t>
      </w:r>
    </w:p>
    <w:p w14:paraId="53D1C0D0" w14:textId="77777777" w:rsidR="00AB6EB6" w:rsidRPr="00BC60D8" w:rsidRDefault="00AB6EB6" w:rsidP="00AB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>Store samples in -80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 xml:space="preserve">C. </w:t>
      </w:r>
    </w:p>
    <w:p w14:paraId="30DEBDC3" w14:textId="77777777" w:rsidR="00AB6EB6" w:rsidRPr="00BC60D8" w:rsidRDefault="00AB6EB6" w:rsidP="00AB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Transfer samples to labeled </w:t>
      </w:r>
      <w:r w:rsidRPr="00F54B54">
        <w:rPr>
          <w:i/>
          <w:sz w:val="22"/>
          <w:szCs w:val="22"/>
        </w:rPr>
        <w:t>Sample Tubes RB</w:t>
      </w:r>
      <w:r w:rsidRPr="00BC60D8">
        <w:rPr>
          <w:sz w:val="22"/>
          <w:szCs w:val="22"/>
        </w:rPr>
        <w:t xml:space="preserve"> (work in 4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 xml:space="preserve">C cold room for entire transfer). </w:t>
      </w:r>
    </w:p>
    <w:p w14:paraId="6C22B648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While keeping the tissue sample tubes on dry ice, transfer tissue piece from original sample tube to labeled </w:t>
      </w:r>
      <w:r w:rsidRPr="00F54B54">
        <w:rPr>
          <w:i/>
          <w:sz w:val="22"/>
          <w:szCs w:val="22"/>
        </w:rPr>
        <w:t>Sample Tubes RB</w:t>
      </w:r>
      <w:r w:rsidRPr="00BC60D8">
        <w:rPr>
          <w:sz w:val="22"/>
          <w:szCs w:val="22"/>
        </w:rPr>
        <w:t xml:space="preserve">. </w:t>
      </w:r>
    </w:p>
    <w:p w14:paraId="0AB7DD33" w14:textId="63D7A5C4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Work quickly but </w:t>
      </w:r>
      <w:r w:rsidR="00516C56">
        <w:rPr>
          <w:sz w:val="22"/>
          <w:szCs w:val="22"/>
        </w:rPr>
        <w:t>steadily</w:t>
      </w:r>
      <w:r w:rsidRPr="00BC60D8">
        <w:rPr>
          <w:sz w:val="22"/>
          <w:szCs w:val="22"/>
        </w:rPr>
        <w:t xml:space="preserve"> using a pipette tip to transfer the tissue. For small tissu</w:t>
      </w:r>
      <w:r w:rsidR="00EE5307">
        <w:rPr>
          <w:sz w:val="22"/>
          <w:szCs w:val="22"/>
        </w:rPr>
        <w:t>e samples, be careful not to lo</w:t>
      </w:r>
      <w:r w:rsidRPr="00BC60D8">
        <w:rPr>
          <w:sz w:val="22"/>
          <w:szCs w:val="22"/>
        </w:rPr>
        <w:t xml:space="preserve">se the tissue. </w:t>
      </w:r>
    </w:p>
    <w:p w14:paraId="4AAD9683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>Be sure to keep all tubes on dry ice so that tissue samples don’t begin to thaw prematurely. Premature thawing of tissue samples may cause degradation of proteins and affect results.</w:t>
      </w:r>
    </w:p>
    <w:p w14:paraId="00740725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Transfer 10 samples at a time. Once tissue samples have been transferred to </w:t>
      </w:r>
      <w:r w:rsidRPr="00F54B54">
        <w:rPr>
          <w:i/>
          <w:sz w:val="22"/>
          <w:szCs w:val="22"/>
        </w:rPr>
        <w:t>Samples Tubes RB</w:t>
      </w:r>
      <w:r w:rsidRPr="00BC60D8">
        <w:rPr>
          <w:sz w:val="22"/>
          <w:szCs w:val="22"/>
        </w:rPr>
        <w:t>, place samples in -80</w:t>
      </w:r>
      <w:r w:rsidRPr="00BC60D8">
        <w:rPr>
          <w:sz w:val="22"/>
          <w:szCs w:val="22"/>
        </w:rPr>
        <w:sym w:font="Symbol" w:char="F0B0"/>
      </w:r>
      <w:r w:rsidRPr="00BC60D8">
        <w:rPr>
          <w:sz w:val="22"/>
          <w:szCs w:val="22"/>
        </w:rPr>
        <w:t>C until it is time for lysis procedure.</w:t>
      </w:r>
    </w:p>
    <w:p w14:paraId="7E42CAF6" w14:textId="77777777" w:rsidR="00AB6EB6" w:rsidRPr="00BC60D8" w:rsidRDefault="00AB6EB6" w:rsidP="00AB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Add appropriate volume of RPPA </w:t>
      </w:r>
      <w:r>
        <w:rPr>
          <w:sz w:val="22"/>
          <w:szCs w:val="22"/>
        </w:rPr>
        <w:t xml:space="preserve">Working Solution into </w:t>
      </w:r>
      <w:r w:rsidRPr="00F54B54">
        <w:rPr>
          <w:i/>
          <w:sz w:val="22"/>
          <w:szCs w:val="22"/>
        </w:rPr>
        <w:t>Sample Tubes RB</w:t>
      </w:r>
      <w:r>
        <w:rPr>
          <w:sz w:val="22"/>
          <w:szCs w:val="22"/>
        </w:rPr>
        <w:t>.</w:t>
      </w:r>
    </w:p>
    <w:p w14:paraId="63714C3B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>Test tissue to volume ratio before doing large scale lysate preparation, since different tissues lyse differently.</w:t>
      </w:r>
    </w:p>
    <w:p w14:paraId="0C866B66" w14:textId="57C56E90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>Small samples (10-15 mg tissues) can use as little as 150</w:t>
      </w:r>
      <w:r w:rsidR="0099072B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µl of RPPA Lysis Buffer.  For larger tissue piece (20-30 mg), add 300</w:t>
      </w:r>
      <w:r w:rsidR="0099072B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 xml:space="preserve">µl of RPPA Lysis Buffer.  </w:t>
      </w:r>
    </w:p>
    <w:p w14:paraId="1BD2D41D" w14:textId="77777777" w:rsidR="00AB6EB6" w:rsidRPr="00BC60D8" w:rsidRDefault="009447D7" w:rsidP="00AB6E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Lyse</w:t>
      </w:r>
      <w:r w:rsidR="00AB6EB6" w:rsidRPr="00BC60D8">
        <w:rPr>
          <w:sz w:val="22"/>
          <w:szCs w:val="22"/>
        </w:rPr>
        <w:t xml:space="preserve"> tissues using </w:t>
      </w:r>
      <w:proofErr w:type="spellStart"/>
      <w:r w:rsidR="00AB6EB6" w:rsidRPr="00BC60D8">
        <w:rPr>
          <w:sz w:val="22"/>
          <w:szCs w:val="22"/>
        </w:rPr>
        <w:t>TissueLyzer</w:t>
      </w:r>
      <w:proofErr w:type="spellEnd"/>
      <w:r w:rsidR="00AB6EB6" w:rsidRPr="00BC60D8">
        <w:rPr>
          <w:sz w:val="22"/>
          <w:szCs w:val="22"/>
        </w:rPr>
        <w:t xml:space="preserve"> (Qiagen).</w:t>
      </w:r>
    </w:p>
    <w:p w14:paraId="02202EE3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Keep </w:t>
      </w:r>
      <w:proofErr w:type="spellStart"/>
      <w:r w:rsidRPr="00BC60D8">
        <w:rPr>
          <w:sz w:val="22"/>
          <w:szCs w:val="22"/>
        </w:rPr>
        <w:t>TissueLyzer</w:t>
      </w:r>
      <w:proofErr w:type="spellEnd"/>
      <w:r w:rsidRPr="00BC60D8">
        <w:rPr>
          <w:sz w:val="22"/>
          <w:szCs w:val="22"/>
        </w:rPr>
        <w:t xml:space="preserve"> and adapter at cold room all the time or precool at least 1 hour.</w:t>
      </w:r>
    </w:p>
    <w:p w14:paraId="27B35F7B" w14:textId="7C48DD12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>Add 1</w:t>
      </w:r>
      <w:r w:rsidR="00B43141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pc of 5</w:t>
      </w:r>
      <w:r w:rsidR="00B43141">
        <w:rPr>
          <w:sz w:val="22"/>
          <w:szCs w:val="22"/>
        </w:rPr>
        <w:t xml:space="preserve"> </w:t>
      </w:r>
      <w:r w:rsidRPr="00BC60D8">
        <w:rPr>
          <w:sz w:val="22"/>
          <w:szCs w:val="22"/>
        </w:rPr>
        <w:t>mm stainless steel bead to each tube.</w:t>
      </w:r>
    </w:p>
    <w:p w14:paraId="2762C130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>Check to make sure tubes are properly closed.</w:t>
      </w:r>
    </w:p>
    <w:p w14:paraId="129A0E34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Homogenize tissues on the </w:t>
      </w:r>
      <w:proofErr w:type="spellStart"/>
      <w:r w:rsidRPr="00BC60D8">
        <w:rPr>
          <w:sz w:val="22"/>
          <w:szCs w:val="22"/>
        </w:rPr>
        <w:t>TissueLyzer</w:t>
      </w:r>
      <w:proofErr w:type="spellEnd"/>
      <w:r w:rsidRPr="00BC60D8">
        <w:rPr>
          <w:sz w:val="22"/>
          <w:szCs w:val="22"/>
        </w:rPr>
        <w:t xml:space="preserve"> using the following settings: 2 minutes at 23Hz. </w:t>
      </w:r>
    </w:p>
    <w:p w14:paraId="3B1FAA79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lastRenderedPageBreak/>
        <w:t>Take apart the Adapter Set and reverse the order of the tubes to ensure that all the tubes are evenly homogenized [Samples on the inside of the adapter rack move more slowly than samples on the outside, merely rotating the adapter set is not sufficient]</w:t>
      </w:r>
    </w:p>
    <w:p w14:paraId="48DBA5AB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Repeat </w:t>
      </w:r>
      <w:proofErr w:type="spellStart"/>
      <w:r w:rsidRPr="00BC60D8">
        <w:rPr>
          <w:sz w:val="22"/>
          <w:szCs w:val="22"/>
        </w:rPr>
        <w:t>TissueLyzer</w:t>
      </w:r>
      <w:proofErr w:type="spellEnd"/>
      <w:r w:rsidRPr="00BC60D8">
        <w:rPr>
          <w:sz w:val="22"/>
          <w:szCs w:val="22"/>
        </w:rPr>
        <w:t xml:space="preserve"> homogenization using the same settings as above.</w:t>
      </w:r>
    </w:p>
    <w:p w14:paraId="2D6F766D" w14:textId="77777777" w:rsidR="00AB6EB6" w:rsidRPr="00BC60D8" w:rsidRDefault="00AB6EB6" w:rsidP="00AB6EB6">
      <w:pPr>
        <w:numPr>
          <w:ilvl w:val="1"/>
          <w:numId w:val="1"/>
        </w:numPr>
        <w:jc w:val="both"/>
        <w:rPr>
          <w:sz w:val="22"/>
          <w:szCs w:val="22"/>
        </w:rPr>
      </w:pPr>
      <w:r w:rsidRPr="00BC60D8">
        <w:rPr>
          <w:sz w:val="22"/>
          <w:szCs w:val="22"/>
        </w:rPr>
        <w:t xml:space="preserve">Examine each tube after homogenization. Repeat homogenization if tissue pieces can still be seen. </w:t>
      </w:r>
      <w:r w:rsidR="000C07E8">
        <w:rPr>
          <w:sz w:val="22"/>
          <w:szCs w:val="22"/>
        </w:rPr>
        <w:br/>
      </w:r>
    </w:p>
    <w:p w14:paraId="5B988824" w14:textId="0E02E4A2" w:rsidR="00E92A73" w:rsidRPr="00016F65" w:rsidRDefault="00AB6EB6" w:rsidP="00AB6EB6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  <w:highlight w:val="yellow"/>
        </w:rPr>
      </w:pPr>
      <w:r w:rsidRPr="003F460F">
        <w:rPr>
          <w:sz w:val="22"/>
          <w:szCs w:val="22"/>
        </w:rPr>
        <w:t>Spin at 14,000 x</w:t>
      </w:r>
      <w:r w:rsidR="00BA5E77" w:rsidRPr="003F460F">
        <w:rPr>
          <w:sz w:val="22"/>
          <w:szCs w:val="22"/>
        </w:rPr>
        <w:t xml:space="preserve"> </w:t>
      </w:r>
      <w:r w:rsidRPr="003F460F">
        <w:rPr>
          <w:sz w:val="22"/>
          <w:szCs w:val="22"/>
        </w:rPr>
        <w:t>g for 15 min at 4</w:t>
      </w:r>
      <w:r w:rsidRPr="003F460F">
        <w:rPr>
          <w:sz w:val="22"/>
          <w:szCs w:val="22"/>
        </w:rPr>
        <w:sym w:font="Symbol" w:char="F0B0"/>
      </w:r>
      <w:r w:rsidRPr="003F460F">
        <w:rPr>
          <w:sz w:val="22"/>
          <w:szCs w:val="22"/>
        </w:rPr>
        <w:t xml:space="preserve">C then transfer supernatant to fresh tube.  </w:t>
      </w:r>
      <w:r w:rsidR="0075747D" w:rsidRPr="00016F65">
        <w:rPr>
          <w:sz w:val="22"/>
          <w:szCs w:val="22"/>
        </w:rPr>
        <w:t xml:space="preserve">Repeat </w:t>
      </w:r>
      <w:r w:rsidR="0075747D" w:rsidRPr="00016F65">
        <w:rPr>
          <w:color w:val="000000" w:themeColor="text1"/>
          <w:sz w:val="22"/>
          <w:szCs w:val="22"/>
        </w:rPr>
        <w:t xml:space="preserve">centrifugation </w:t>
      </w:r>
      <w:r w:rsidR="00B84C1B" w:rsidRPr="00016F65">
        <w:rPr>
          <w:color w:val="000000" w:themeColor="text1"/>
          <w:sz w:val="22"/>
          <w:szCs w:val="22"/>
        </w:rPr>
        <w:t>THREE to FIVE</w:t>
      </w:r>
      <w:r w:rsidR="0075747D" w:rsidRPr="00016F65">
        <w:rPr>
          <w:color w:val="000000" w:themeColor="text1"/>
          <w:sz w:val="22"/>
          <w:szCs w:val="22"/>
        </w:rPr>
        <w:t xml:space="preserve"> more times at 14,000 x g for 15 min at 4</w:t>
      </w:r>
      <w:r w:rsidR="0075747D" w:rsidRPr="00016F65">
        <w:rPr>
          <w:color w:val="000000" w:themeColor="text1"/>
          <w:sz w:val="22"/>
          <w:szCs w:val="22"/>
        </w:rPr>
        <w:sym w:font="Symbol" w:char="F0B0"/>
      </w:r>
      <w:r w:rsidR="0075747D" w:rsidRPr="00016F65">
        <w:rPr>
          <w:color w:val="000000" w:themeColor="text1"/>
          <w:sz w:val="22"/>
          <w:szCs w:val="22"/>
        </w:rPr>
        <w:t xml:space="preserve">C then transfer supernatant to </w:t>
      </w:r>
      <w:r w:rsidR="0023629E" w:rsidRPr="00016F65">
        <w:rPr>
          <w:color w:val="000000" w:themeColor="text1"/>
          <w:sz w:val="22"/>
          <w:szCs w:val="22"/>
        </w:rPr>
        <w:t>a new</w:t>
      </w:r>
      <w:r w:rsidR="0075747D" w:rsidRPr="00016F65">
        <w:rPr>
          <w:color w:val="000000" w:themeColor="text1"/>
          <w:sz w:val="22"/>
          <w:szCs w:val="22"/>
        </w:rPr>
        <w:t xml:space="preserve"> tube.  </w:t>
      </w:r>
      <w:r w:rsidRPr="00016F65">
        <w:rPr>
          <w:color w:val="000000" w:themeColor="text1"/>
          <w:sz w:val="22"/>
          <w:szCs w:val="22"/>
        </w:rPr>
        <w:t xml:space="preserve">Supernatant should be clear (i.e. no fats or particulates). </w:t>
      </w:r>
      <w:r w:rsidRPr="00016F65">
        <w:rPr>
          <w:color w:val="000000" w:themeColor="text1"/>
          <w:sz w:val="22"/>
          <w:szCs w:val="22"/>
          <w:highlight w:val="yellow"/>
        </w:rPr>
        <w:t>If supernatant is still cloudy</w:t>
      </w:r>
      <w:r w:rsidR="00BA5E77" w:rsidRPr="00016F65">
        <w:rPr>
          <w:color w:val="000000" w:themeColor="text1"/>
          <w:sz w:val="22"/>
          <w:szCs w:val="22"/>
          <w:highlight w:val="yellow"/>
        </w:rPr>
        <w:t>,</w:t>
      </w:r>
      <w:r w:rsidRPr="00016F65">
        <w:rPr>
          <w:color w:val="000000" w:themeColor="text1"/>
          <w:sz w:val="22"/>
          <w:szCs w:val="22"/>
          <w:highlight w:val="yellow"/>
        </w:rPr>
        <w:t xml:space="preserve"> repeat spin </w:t>
      </w:r>
      <w:r w:rsidR="00075C24" w:rsidRPr="00016F65">
        <w:rPr>
          <w:color w:val="000000" w:themeColor="text1"/>
          <w:sz w:val="22"/>
          <w:szCs w:val="22"/>
          <w:highlight w:val="yellow"/>
        </w:rPr>
        <w:t xml:space="preserve">and transfer </w:t>
      </w:r>
      <w:r w:rsidRPr="00016F65">
        <w:rPr>
          <w:color w:val="000000" w:themeColor="text1"/>
          <w:sz w:val="22"/>
          <w:szCs w:val="22"/>
          <w:highlight w:val="yellow"/>
        </w:rPr>
        <w:t xml:space="preserve">step. </w:t>
      </w:r>
      <w:r w:rsidR="00BA5E77" w:rsidRPr="00016F65">
        <w:rPr>
          <w:color w:val="000000" w:themeColor="text1"/>
          <w:sz w:val="22"/>
          <w:szCs w:val="22"/>
          <w:highlight w:val="yellow"/>
        </w:rPr>
        <w:t>Most t</w:t>
      </w:r>
      <w:r w:rsidRPr="00016F65">
        <w:rPr>
          <w:color w:val="000000" w:themeColor="text1"/>
          <w:sz w:val="22"/>
          <w:szCs w:val="22"/>
          <w:highlight w:val="yellow"/>
        </w:rPr>
        <w:t>issue samples</w:t>
      </w:r>
      <w:r w:rsidR="00BA5E77" w:rsidRPr="00016F65">
        <w:rPr>
          <w:color w:val="000000" w:themeColor="text1"/>
          <w:sz w:val="22"/>
          <w:szCs w:val="22"/>
          <w:highlight w:val="yellow"/>
        </w:rPr>
        <w:t xml:space="preserve"> </w:t>
      </w:r>
      <w:r w:rsidRPr="00016F65">
        <w:rPr>
          <w:color w:val="000000" w:themeColor="text1"/>
          <w:sz w:val="22"/>
          <w:szCs w:val="22"/>
          <w:highlight w:val="yellow"/>
        </w:rPr>
        <w:t xml:space="preserve">require </w:t>
      </w:r>
      <w:r w:rsidR="000E52F0" w:rsidRPr="00016F65">
        <w:rPr>
          <w:color w:val="000000" w:themeColor="text1"/>
          <w:sz w:val="22"/>
          <w:szCs w:val="22"/>
          <w:highlight w:val="yellow"/>
        </w:rPr>
        <w:t>FIVE</w:t>
      </w:r>
      <w:r w:rsidR="00BA5E77" w:rsidRPr="00016F65">
        <w:rPr>
          <w:color w:val="000000" w:themeColor="text1"/>
          <w:sz w:val="22"/>
          <w:szCs w:val="22"/>
          <w:highlight w:val="yellow"/>
        </w:rPr>
        <w:t xml:space="preserve"> spins</w:t>
      </w:r>
      <w:r w:rsidR="0021044F" w:rsidRPr="00016F65">
        <w:rPr>
          <w:color w:val="000000" w:themeColor="text1"/>
          <w:sz w:val="22"/>
          <w:szCs w:val="22"/>
          <w:highlight w:val="yellow"/>
        </w:rPr>
        <w:t xml:space="preserve"> and transfers</w:t>
      </w:r>
      <w:r w:rsidR="00BA5E77" w:rsidRPr="00016F65">
        <w:rPr>
          <w:color w:val="000000" w:themeColor="text1"/>
          <w:sz w:val="22"/>
          <w:szCs w:val="22"/>
          <w:highlight w:val="yellow"/>
        </w:rPr>
        <w:t>; FAT TISSUES generally require</w:t>
      </w:r>
      <w:r w:rsidRPr="00016F65">
        <w:rPr>
          <w:color w:val="000000" w:themeColor="text1"/>
          <w:sz w:val="22"/>
          <w:szCs w:val="22"/>
          <w:highlight w:val="yellow"/>
        </w:rPr>
        <w:t xml:space="preserve"> </w:t>
      </w:r>
      <w:r w:rsidR="00B84C1B" w:rsidRPr="00016F65">
        <w:rPr>
          <w:color w:val="000000" w:themeColor="text1"/>
          <w:sz w:val="22"/>
          <w:szCs w:val="22"/>
          <w:highlight w:val="yellow"/>
        </w:rPr>
        <w:t>SIX or SEVEN centrifugation</w:t>
      </w:r>
      <w:r w:rsidR="00BA5E77" w:rsidRPr="00016F65">
        <w:rPr>
          <w:color w:val="000000" w:themeColor="text1"/>
          <w:sz w:val="22"/>
          <w:szCs w:val="22"/>
          <w:highlight w:val="yellow"/>
        </w:rPr>
        <w:t>s</w:t>
      </w:r>
      <w:r w:rsidR="00B84C1B" w:rsidRPr="00016F65">
        <w:rPr>
          <w:color w:val="000000" w:themeColor="text1"/>
          <w:sz w:val="22"/>
          <w:szCs w:val="22"/>
          <w:highlight w:val="yellow"/>
        </w:rPr>
        <w:t xml:space="preserve"> </w:t>
      </w:r>
      <w:r w:rsidRPr="00016F65">
        <w:rPr>
          <w:color w:val="000000" w:themeColor="text1"/>
          <w:sz w:val="22"/>
          <w:szCs w:val="22"/>
          <w:highlight w:val="yellow"/>
        </w:rPr>
        <w:t xml:space="preserve">to </w:t>
      </w:r>
      <w:r w:rsidR="000E52F0" w:rsidRPr="00016F65">
        <w:rPr>
          <w:color w:val="000000" w:themeColor="text1"/>
          <w:sz w:val="22"/>
          <w:szCs w:val="22"/>
          <w:highlight w:val="yellow"/>
        </w:rPr>
        <w:t xml:space="preserve">avoid </w:t>
      </w:r>
      <w:r w:rsidRPr="00016F65">
        <w:rPr>
          <w:color w:val="000000" w:themeColor="text1"/>
          <w:sz w:val="22"/>
          <w:szCs w:val="22"/>
          <w:highlight w:val="yellow"/>
        </w:rPr>
        <w:t>debris and floating fat. E</w:t>
      </w:r>
      <w:r w:rsidR="007C669D" w:rsidRPr="00016F65">
        <w:rPr>
          <w:color w:val="000000" w:themeColor="text1"/>
          <w:sz w:val="22"/>
          <w:szCs w:val="22"/>
          <w:highlight w:val="yellow"/>
        </w:rPr>
        <w:t>xceptionally</w:t>
      </w:r>
      <w:r w:rsidRPr="00016F65">
        <w:rPr>
          <w:color w:val="000000" w:themeColor="text1"/>
          <w:sz w:val="22"/>
          <w:szCs w:val="22"/>
          <w:highlight w:val="yellow"/>
        </w:rPr>
        <w:t xml:space="preserve"> fatty tissues may require even more spins</w:t>
      </w:r>
      <w:r w:rsidR="00F741AE" w:rsidRPr="00016F65">
        <w:rPr>
          <w:color w:val="000000" w:themeColor="text1"/>
          <w:sz w:val="22"/>
          <w:szCs w:val="22"/>
          <w:highlight w:val="yellow"/>
        </w:rPr>
        <w:t xml:space="preserve"> and transfers</w:t>
      </w:r>
      <w:r w:rsidRPr="00016F65">
        <w:rPr>
          <w:color w:val="000000" w:themeColor="text1"/>
          <w:sz w:val="22"/>
          <w:szCs w:val="22"/>
          <w:highlight w:val="yellow"/>
        </w:rPr>
        <w:t xml:space="preserve">. </w:t>
      </w:r>
      <w:r w:rsidR="00E92A73" w:rsidRPr="00016F65">
        <w:rPr>
          <w:color w:val="000000" w:themeColor="text1"/>
          <w:sz w:val="22"/>
          <w:szCs w:val="22"/>
          <w:highlight w:val="yellow"/>
        </w:rPr>
        <w:t>For optimal homogenization quality of tissue samples, it is crucial to ensure that the protein concentration does not surpass 5 mg, with the ideal range showing below.</w:t>
      </w:r>
    </w:p>
    <w:p w14:paraId="281EFD41" w14:textId="677055CD" w:rsidR="00AB6EB6" w:rsidRPr="00016F65" w:rsidRDefault="00E92A73" w:rsidP="00626D30">
      <w:pPr>
        <w:ind w:left="720"/>
        <w:jc w:val="both"/>
        <w:rPr>
          <w:color w:val="000000" w:themeColor="text1"/>
          <w:sz w:val="22"/>
          <w:szCs w:val="22"/>
        </w:rPr>
      </w:pPr>
      <w:r w:rsidRPr="00016F65">
        <w:rPr>
          <w:color w:val="000000" w:themeColor="text1"/>
          <w:sz w:val="22"/>
          <w:szCs w:val="22"/>
        </w:rPr>
        <w:t xml:space="preserve"> </w:t>
      </w:r>
    </w:p>
    <w:p w14:paraId="47E66F4B" w14:textId="77777777" w:rsidR="00AB6EB6" w:rsidRPr="008401C9" w:rsidRDefault="00AB6EB6" w:rsidP="008401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F65">
        <w:rPr>
          <w:color w:val="000000" w:themeColor="text1"/>
          <w:sz w:val="22"/>
          <w:szCs w:val="22"/>
        </w:rPr>
        <w:t>Determine protein concentration using BCA Assay or Bradford.</w:t>
      </w:r>
      <w:r w:rsidR="008401C9" w:rsidRPr="00016F65">
        <w:rPr>
          <w:color w:val="000000" w:themeColor="text1"/>
          <w:sz w:val="22"/>
          <w:szCs w:val="22"/>
        </w:rPr>
        <w:t xml:space="preserve">  </w:t>
      </w:r>
      <w:r w:rsidR="008401C9" w:rsidRPr="008401C9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Use </w:t>
      </w:r>
      <w:r w:rsidR="008401C9" w:rsidRPr="008401C9">
        <w:rPr>
          <w:rFonts w:eastAsia="Times New Roman"/>
          <w:b/>
          <w:bCs/>
          <w:color w:val="FF0000"/>
          <w:sz w:val="22"/>
          <w:szCs w:val="22"/>
          <w:u w:val="single"/>
          <w:lang w:eastAsia="en-US"/>
        </w:rPr>
        <w:t>RPPA Working Solution</w:t>
      </w:r>
      <w:r w:rsidR="008401C9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as</w:t>
      </w:r>
      <w:r w:rsidR="00607737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a</w:t>
      </w:r>
      <w:r w:rsidR="008401C9" w:rsidRPr="008401C9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blank </w:t>
      </w:r>
      <w:r w:rsidR="008401C9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and </w:t>
      </w:r>
      <w:r w:rsidR="008401C9" w:rsidRPr="008401C9">
        <w:rPr>
          <w:rFonts w:eastAsia="Times New Roman"/>
          <w:b/>
          <w:bCs/>
          <w:color w:val="FF0000"/>
          <w:sz w:val="22"/>
          <w:szCs w:val="22"/>
          <w:lang w:eastAsia="en-US"/>
        </w:rPr>
        <w:t>diluent for standards and samples when measuring protein concentration.</w:t>
      </w:r>
      <w:r w:rsidR="0075747D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="0075747D">
        <w:rPr>
          <w:rFonts w:eastAsia="Times New Roman"/>
          <w:b/>
          <w:bCs/>
          <w:color w:val="FF0000"/>
          <w:sz w:val="22"/>
          <w:szCs w:val="22"/>
          <w:lang w:eastAsia="en-US"/>
        </w:rPr>
        <w:br/>
      </w:r>
      <w:r w:rsidR="0075747D" w:rsidRPr="001F64B0">
        <w:rPr>
          <w:rFonts w:eastAsia="Times New Roman"/>
          <w:b/>
          <w:bCs/>
          <w:sz w:val="22"/>
          <w:szCs w:val="22"/>
          <w:lang w:eastAsia="en-US"/>
        </w:rPr>
        <w:t>The desired protein concentration is between 1.1 mg/ml – 3 mg/ml.</w:t>
      </w:r>
      <w:r w:rsidR="0075747D">
        <w:rPr>
          <w:rFonts w:eastAsia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="0075747D">
        <w:rPr>
          <w:rFonts w:eastAsia="Times New Roman"/>
          <w:b/>
          <w:bCs/>
          <w:color w:val="FF0000"/>
          <w:sz w:val="22"/>
          <w:szCs w:val="22"/>
          <w:lang w:eastAsia="en-US"/>
        </w:rPr>
        <w:br/>
      </w:r>
    </w:p>
    <w:p w14:paraId="6E48716D" w14:textId="53F89735" w:rsidR="00AB6EB6" w:rsidRPr="00EE5307" w:rsidRDefault="00AB6EB6" w:rsidP="00AB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EE5307">
        <w:rPr>
          <w:sz w:val="22"/>
          <w:szCs w:val="22"/>
        </w:rPr>
        <w:t xml:space="preserve">Prepare the </w:t>
      </w:r>
      <w:r w:rsidR="009F0AD5">
        <w:rPr>
          <w:sz w:val="22"/>
          <w:szCs w:val="22"/>
        </w:rPr>
        <w:t>lysate</w:t>
      </w:r>
      <w:r w:rsidRPr="00EE5307">
        <w:rPr>
          <w:sz w:val="22"/>
          <w:szCs w:val="22"/>
        </w:rPr>
        <w:t xml:space="preserve">s for RPPA analysis by adding SDS Sample Buffer, </w:t>
      </w:r>
      <w:r w:rsidRPr="00EE5307">
        <w:rPr>
          <w:sz w:val="22"/>
          <w:szCs w:val="22"/>
        </w:rPr>
        <w:sym w:font="Symbol" w:char="F062"/>
      </w:r>
      <w:r w:rsidRPr="00EE5307">
        <w:rPr>
          <w:sz w:val="22"/>
          <w:szCs w:val="22"/>
        </w:rPr>
        <w:t>-</w:t>
      </w:r>
      <w:proofErr w:type="spellStart"/>
      <w:r w:rsidRPr="00EE5307">
        <w:rPr>
          <w:sz w:val="22"/>
          <w:szCs w:val="22"/>
        </w:rPr>
        <w:t>mercaptoethanol</w:t>
      </w:r>
      <w:proofErr w:type="spellEnd"/>
      <w:r w:rsidRPr="00EE5307">
        <w:rPr>
          <w:sz w:val="22"/>
          <w:szCs w:val="22"/>
        </w:rPr>
        <w:t xml:space="preserve">, and RPPA Working Solution to obtain a final concentration of </w:t>
      </w:r>
      <w:r w:rsidR="004F2D3C" w:rsidRPr="004F2D3C">
        <w:rPr>
          <w:b/>
          <w:sz w:val="22"/>
          <w:szCs w:val="22"/>
          <w:u w:val="single"/>
        </w:rPr>
        <w:t>0.5</w:t>
      </w:r>
      <w:r w:rsidR="002136F7">
        <w:rPr>
          <w:b/>
          <w:sz w:val="22"/>
          <w:szCs w:val="22"/>
          <w:u w:val="single"/>
        </w:rPr>
        <w:t xml:space="preserve"> </w:t>
      </w:r>
      <w:r w:rsidRPr="004F2D3C">
        <w:rPr>
          <w:b/>
          <w:sz w:val="22"/>
          <w:szCs w:val="22"/>
          <w:u w:val="single"/>
        </w:rPr>
        <w:t>mg/ml</w:t>
      </w:r>
      <w:r w:rsidRPr="00EE5307">
        <w:rPr>
          <w:sz w:val="22"/>
          <w:szCs w:val="22"/>
        </w:rPr>
        <w:t xml:space="preserve">. Depending on your protein concentration, choose one of the tables below to prepare the </w:t>
      </w:r>
      <w:r w:rsidR="009F0AD5">
        <w:rPr>
          <w:sz w:val="22"/>
          <w:szCs w:val="22"/>
        </w:rPr>
        <w:t xml:space="preserve">final </w:t>
      </w:r>
      <w:r w:rsidRPr="00EE5307">
        <w:rPr>
          <w:sz w:val="22"/>
          <w:szCs w:val="22"/>
        </w:rPr>
        <w:t xml:space="preserve">RPPA </w:t>
      </w:r>
      <w:r w:rsidR="009F0AD5">
        <w:rPr>
          <w:sz w:val="22"/>
          <w:szCs w:val="22"/>
        </w:rPr>
        <w:t>ready samples</w:t>
      </w:r>
      <w:r w:rsidRPr="00EE5307">
        <w:rPr>
          <w:sz w:val="22"/>
          <w:szCs w:val="22"/>
        </w:rPr>
        <w:t>.</w:t>
      </w:r>
    </w:p>
    <w:p w14:paraId="6C3452FD" w14:textId="77777777" w:rsidR="00AB6EB6" w:rsidRPr="00EE5307" w:rsidRDefault="00AB6EB6" w:rsidP="00AB6EB6">
      <w:pPr>
        <w:ind w:left="720"/>
        <w:jc w:val="both"/>
        <w:rPr>
          <w:sz w:val="22"/>
          <w:szCs w:val="22"/>
        </w:rPr>
      </w:pPr>
      <w:r w:rsidRPr="00CF3E04">
        <w:rPr>
          <w:b/>
          <w:sz w:val="22"/>
          <w:szCs w:val="22"/>
          <w:highlight w:val="yellow"/>
        </w:rPr>
        <w:t xml:space="preserve">NOTE: </w:t>
      </w:r>
      <w:r w:rsidRPr="00CF3E04">
        <w:rPr>
          <w:sz w:val="22"/>
          <w:szCs w:val="22"/>
          <w:highlight w:val="yellow"/>
        </w:rPr>
        <w:t>Prepare all your samples the same way using the same type of SDS Sample buffer.</w:t>
      </w:r>
    </w:p>
    <w:p w14:paraId="2E609F6F" w14:textId="77777777" w:rsidR="0075747D" w:rsidRDefault="0075747D" w:rsidP="0075747D">
      <w:pPr>
        <w:pStyle w:val="ListParagraph"/>
      </w:pPr>
    </w:p>
    <w:tbl>
      <w:tblPr>
        <w:tblStyle w:val="TableGrid"/>
        <w:tblW w:w="0" w:type="auto"/>
        <w:tblInd w:w="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880"/>
        <w:gridCol w:w="222"/>
        <w:gridCol w:w="222"/>
        <w:gridCol w:w="687"/>
        <w:gridCol w:w="2206"/>
      </w:tblGrid>
      <w:tr w:rsidR="0075747D" w14:paraId="123EB50C" w14:textId="77777777" w:rsidTr="004961E4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1FA" w14:textId="65DD577E" w:rsidR="0075747D" w:rsidRDefault="0075747D" w:rsidP="004961E4">
            <w:r>
              <w:t>For lysates</w:t>
            </w:r>
            <w:r w:rsidR="00B16051">
              <w:t xml:space="preserve"> </w:t>
            </w:r>
            <w:r>
              <w:t>≥1.1</w:t>
            </w:r>
            <w:r w:rsidR="00B16051">
              <w:t xml:space="preserve"> </w:t>
            </w:r>
            <w:r>
              <w:t>mg/ml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7716B1" w14:textId="77777777" w:rsidR="0075747D" w:rsidRDefault="0075747D" w:rsidP="004961E4"/>
        </w:tc>
        <w:tc>
          <w:tcPr>
            <w:tcW w:w="0" w:type="auto"/>
            <w:tcBorders>
              <w:right w:val="single" w:sz="4" w:space="0" w:color="auto"/>
            </w:tcBorders>
          </w:tcPr>
          <w:p w14:paraId="7AAE5A17" w14:textId="77777777" w:rsidR="0075747D" w:rsidRDefault="0075747D" w:rsidP="004961E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3BD" w14:textId="79CD670E" w:rsidR="0075747D" w:rsidRDefault="0075747D" w:rsidP="004961E4">
            <w:r>
              <w:t>For lysates</w:t>
            </w:r>
            <w:r w:rsidR="00B16051">
              <w:t xml:space="preserve"> </w:t>
            </w:r>
            <w:r>
              <w:t>&lt;1.1</w:t>
            </w:r>
            <w:r w:rsidR="00B16051">
              <w:t xml:space="preserve"> </w:t>
            </w:r>
            <w:r>
              <w:t>mg/ml</w:t>
            </w:r>
          </w:p>
        </w:tc>
      </w:tr>
      <w:tr w:rsidR="0075747D" w:rsidRPr="00942672" w14:paraId="375C4A53" w14:textId="77777777" w:rsidTr="004961E4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AB4475C" w14:textId="02247094" w:rsidR="0075747D" w:rsidRPr="00942672" w:rsidRDefault="0075747D" w:rsidP="004961E4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122382A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Lysate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D16F62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AAF16B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9FC8883" w14:textId="57F783FD" w:rsidR="0075747D" w:rsidRPr="00942672" w:rsidRDefault="0075747D" w:rsidP="004961E4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80DE022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Lysate</w:t>
            </w:r>
          </w:p>
        </w:tc>
      </w:tr>
      <w:tr w:rsidR="0075747D" w:rsidRPr="00942672" w14:paraId="486319EF" w14:textId="77777777" w:rsidTr="004961E4">
        <w:trPr>
          <w:trHeight w:val="329"/>
        </w:trPr>
        <w:tc>
          <w:tcPr>
            <w:tcW w:w="0" w:type="auto"/>
            <w:tcBorders>
              <w:left w:val="single" w:sz="4" w:space="0" w:color="auto"/>
            </w:tcBorders>
          </w:tcPr>
          <w:p w14:paraId="6A9C210D" w14:textId="75A97CC4" w:rsidR="0075747D" w:rsidRPr="00942672" w:rsidRDefault="0075747D" w:rsidP="004961E4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ACD3D5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RPPA Working Solution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473944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6CC9F6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8CAE33" w14:textId="4D8F5D25" w:rsidR="0075747D" w:rsidRPr="00942672" w:rsidRDefault="0075747D" w:rsidP="004961E4">
            <w:pPr>
              <w:rPr>
                <w:b/>
                <w:sz w:val="20"/>
                <w:szCs w:val="20"/>
              </w:rPr>
            </w:pPr>
            <w:r w:rsidRPr="00942672">
              <w:rPr>
                <w:b/>
                <w:sz w:val="20"/>
                <w:szCs w:val="20"/>
              </w:rPr>
              <w:t>__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03871C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RPPA Working Solution</w:t>
            </w:r>
          </w:p>
        </w:tc>
      </w:tr>
      <w:tr w:rsidR="0075747D" w:rsidRPr="00942672" w14:paraId="4A0E55A7" w14:textId="77777777" w:rsidTr="004961E4">
        <w:trPr>
          <w:trHeight w:val="329"/>
        </w:trPr>
        <w:tc>
          <w:tcPr>
            <w:tcW w:w="0" w:type="auto"/>
            <w:tcBorders>
              <w:left w:val="single" w:sz="4" w:space="0" w:color="auto"/>
            </w:tcBorders>
          </w:tcPr>
          <w:p w14:paraId="1CE6BAB8" w14:textId="40E6E9F0" w:rsidR="0075747D" w:rsidRPr="00942672" w:rsidRDefault="004C592B" w:rsidP="00496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5747D" w:rsidRPr="00942672">
              <w:rPr>
                <w:b/>
                <w:sz w:val="20"/>
                <w:szCs w:val="20"/>
              </w:rPr>
              <w:t>0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="0075747D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95F6F7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2X SDS Sample Buffer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303E91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3DD1C8A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49CA823" w14:textId="0FF54549" w:rsidR="0075747D" w:rsidRPr="00942672" w:rsidRDefault="004C592B" w:rsidP="00496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="0075747D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EAFD90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2672">
              <w:rPr>
                <w:sz w:val="20"/>
                <w:szCs w:val="20"/>
              </w:rPr>
              <w:t>X SDS Sample Buffer</w:t>
            </w:r>
          </w:p>
        </w:tc>
      </w:tr>
      <w:tr w:rsidR="0075747D" w:rsidRPr="00942672" w14:paraId="4F4E99F5" w14:textId="77777777" w:rsidTr="004961E4">
        <w:trPr>
          <w:trHeight w:val="32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2F8C76E" w14:textId="6D0055C2" w:rsidR="0075747D" w:rsidRPr="00942672" w:rsidRDefault="004C592B" w:rsidP="00496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="0075747D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D077FAF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2"/>
            </w:r>
            <w:r w:rsidRPr="00942672">
              <w:rPr>
                <w:sz w:val="20"/>
                <w:szCs w:val="20"/>
              </w:rPr>
              <w:t>-</w:t>
            </w:r>
            <w:proofErr w:type="spellStart"/>
            <w:r w:rsidRPr="00942672">
              <w:rPr>
                <w:sz w:val="20"/>
                <w:szCs w:val="20"/>
              </w:rPr>
              <w:t>mercaptoethanol</w:t>
            </w:r>
            <w:proofErr w:type="spellEnd"/>
            <w:r>
              <w:rPr>
                <w:sz w:val="20"/>
                <w:szCs w:val="20"/>
              </w:rPr>
              <w:t xml:space="preserve"> (2.5% final concentration)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BA234E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E95328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0280DFB" w14:textId="4F6FCA20" w:rsidR="0075747D" w:rsidRPr="00942672" w:rsidRDefault="004C592B" w:rsidP="00496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747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="0075747D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BAD381D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2"/>
            </w:r>
            <w:r w:rsidRPr="00942672">
              <w:rPr>
                <w:sz w:val="20"/>
                <w:szCs w:val="20"/>
              </w:rPr>
              <w:t>-</w:t>
            </w:r>
            <w:proofErr w:type="spellStart"/>
            <w:r w:rsidRPr="00942672">
              <w:rPr>
                <w:sz w:val="20"/>
                <w:szCs w:val="20"/>
              </w:rPr>
              <w:t>mercaptoethanol</w:t>
            </w:r>
            <w:proofErr w:type="spellEnd"/>
          </w:p>
        </w:tc>
      </w:tr>
      <w:tr w:rsidR="0075747D" w14:paraId="1318112E" w14:textId="77777777" w:rsidTr="004961E4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3BA6" w14:textId="2BFB9142" w:rsidR="0075747D" w:rsidRPr="00942672" w:rsidRDefault="004C592B" w:rsidP="00496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747D" w:rsidRPr="00942672">
              <w:rPr>
                <w:b/>
                <w:sz w:val="20"/>
                <w:szCs w:val="20"/>
              </w:rPr>
              <w:t>0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="0075747D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B82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Total Volume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F219A6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CEE3D3" w14:textId="77777777" w:rsidR="0075747D" w:rsidRPr="00942672" w:rsidRDefault="0075747D" w:rsidP="004961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6EC7F" w14:textId="0EAA07D8" w:rsidR="0075747D" w:rsidRPr="00942672" w:rsidRDefault="004C592B" w:rsidP="00496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747D" w:rsidRPr="00942672">
              <w:rPr>
                <w:b/>
                <w:sz w:val="20"/>
                <w:szCs w:val="20"/>
              </w:rPr>
              <w:t>0</w:t>
            </w:r>
            <w:r w:rsidR="00B16051">
              <w:rPr>
                <w:b/>
                <w:sz w:val="20"/>
                <w:szCs w:val="20"/>
              </w:rPr>
              <w:t xml:space="preserve"> </w:t>
            </w:r>
            <w:r w:rsidR="0075747D" w:rsidRPr="00942672">
              <w:rPr>
                <w:b/>
                <w:sz w:val="20"/>
                <w:szCs w:val="20"/>
              </w:rPr>
              <w:t>µl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B9F" w14:textId="77777777" w:rsidR="0075747D" w:rsidRPr="00942672" w:rsidRDefault="0075747D" w:rsidP="004961E4">
            <w:pPr>
              <w:rPr>
                <w:sz w:val="20"/>
                <w:szCs w:val="20"/>
              </w:rPr>
            </w:pPr>
            <w:r w:rsidRPr="00942672">
              <w:rPr>
                <w:sz w:val="20"/>
                <w:szCs w:val="20"/>
              </w:rPr>
              <w:t>Total Volume</w:t>
            </w:r>
          </w:p>
        </w:tc>
      </w:tr>
    </w:tbl>
    <w:p w14:paraId="1D57D0F4" w14:textId="77777777" w:rsidR="0075747D" w:rsidRDefault="0075747D" w:rsidP="0075747D">
      <w:pPr>
        <w:pStyle w:val="ListParagraph"/>
      </w:pPr>
    </w:p>
    <w:p w14:paraId="4CF7DFCE" w14:textId="77777777" w:rsidR="00AB6EB6" w:rsidRPr="00BC60D8" w:rsidRDefault="00AB6EB6" w:rsidP="00AB6EB6">
      <w:pPr>
        <w:numPr>
          <w:ilvl w:val="0"/>
          <w:numId w:val="1"/>
        </w:numPr>
        <w:jc w:val="both"/>
      </w:pPr>
      <w:r w:rsidRPr="00BC60D8">
        <w:t xml:space="preserve">Heat samples for </w:t>
      </w:r>
      <w:r w:rsidR="004C592B">
        <w:t>5</w:t>
      </w:r>
      <w:r w:rsidRPr="00BC60D8">
        <w:t xml:space="preserve"> min at </w:t>
      </w:r>
      <w:r w:rsidR="004C592B">
        <w:t>95</w:t>
      </w:r>
      <w:r w:rsidRPr="00BC60D8">
        <w:sym w:font="Symbol" w:char="F0B0"/>
      </w:r>
      <w:r w:rsidRPr="00BC60D8">
        <w:t xml:space="preserve">C.  </w:t>
      </w:r>
    </w:p>
    <w:p w14:paraId="5C51C065" w14:textId="10EAF331" w:rsidR="00AB6EB6" w:rsidRPr="00BC60D8" w:rsidRDefault="00AB6EB6" w:rsidP="00AB6EB6">
      <w:pPr>
        <w:numPr>
          <w:ilvl w:val="0"/>
          <w:numId w:val="1"/>
        </w:numPr>
        <w:jc w:val="both"/>
      </w:pPr>
      <w:r w:rsidRPr="00BC60D8">
        <w:t>Bring to room temp</w:t>
      </w:r>
      <w:r w:rsidR="002E6154">
        <w:t>erature</w:t>
      </w:r>
      <w:r w:rsidRPr="00BC60D8">
        <w:t xml:space="preserve"> &amp; spin down to collect volumes.</w:t>
      </w:r>
    </w:p>
    <w:p w14:paraId="474EC55F" w14:textId="5BAFC3DB" w:rsidR="000C07E8" w:rsidRPr="00CF3E04" w:rsidRDefault="000C07E8" w:rsidP="000C07E8">
      <w:pPr>
        <w:numPr>
          <w:ilvl w:val="0"/>
          <w:numId w:val="1"/>
        </w:numPr>
      </w:pPr>
      <w:r w:rsidRPr="00BC60D8">
        <w:t xml:space="preserve">Aliquot into </w:t>
      </w:r>
      <w:r w:rsidRPr="00964F46">
        <w:rPr>
          <w:u w:val="single"/>
        </w:rPr>
        <w:t>two</w:t>
      </w:r>
      <w:r w:rsidRPr="00BC60D8">
        <w:t xml:space="preserve"> tubes</w:t>
      </w:r>
      <w:r>
        <w:t xml:space="preserve"> </w:t>
      </w:r>
      <w:r w:rsidRPr="005D5C0E">
        <w:t>(</w:t>
      </w:r>
      <w:r w:rsidR="009C2D92">
        <w:rPr>
          <w:u w:val="single"/>
        </w:rPr>
        <w:t>30</w:t>
      </w:r>
      <w:r w:rsidR="00004FD6">
        <w:rPr>
          <w:u w:val="single"/>
        </w:rPr>
        <w:t xml:space="preserve"> </w:t>
      </w:r>
      <w:r w:rsidR="009C2D92" w:rsidRPr="00BC60D8">
        <w:rPr>
          <w:u w:val="single"/>
        </w:rPr>
        <w:t>µl</w:t>
      </w:r>
      <w:r w:rsidR="009C2D92" w:rsidRPr="00BC60D8">
        <w:t xml:space="preserve"> </w:t>
      </w:r>
      <w:r w:rsidR="009C2D92">
        <w:t xml:space="preserve">for each tube). </w:t>
      </w:r>
      <w:r w:rsidR="009C2D92" w:rsidRPr="009C2D92">
        <w:rPr>
          <w:highlight w:val="yellow"/>
        </w:rPr>
        <w:t>P</w:t>
      </w:r>
      <w:r w:rsidRPr="009C2D92">
        <w:rPr>
          <w:highlight w:val="yellow"/>
        </w:rPr>
        <w:t>l</w:t>
      </w:r>
      <w:r w:rsidRPr="0015341D">
        <w:rPr>
          <w:highlight w:val="yellow"/>
        </w:rPr>
        <w:t>ease use 1.5</w:t>
      </w:r>
      <w:r w:rsidR="00C278BB">
        <w:rPr>
          <w:highlight w:val="yellow"/>
        </w:rPr>
        <w:t xml:space="preserve"> </w:t>
      </w:r>
      <w:r w:rsidRPr="0015341D">
        <w:rPr>
          <w:highlight w:val="yellow"/>
        </w:rPr>
        <w:t>ml microcentrifuge tube</w:t>
      </w:r>
      <w:r w:rsidR="00C278BB">
        <w:rPr>
          <w:highlight w:val="yellow"/>
        </w:rPr>
        <w:t>s</w:t>
      </w:r>
      <w:r w:rsidRPr="0015341D">
        <w:rPr>
          <w:highlight w:val="yellow"/>
        </w:rPr>
        <w:t xml:space="preserve"> with tight cap to avoid sample loss during heating</w:t>
      </w:r>
      <w:r w:rsidR="009C2D92">
        <w:t>.</w:t>
      </w:r>
      <w:r w:rsidRPr="0015341D">
        <w:t xml:space="preserve"> </w:t>
      </w:r>
    </w:p>
    <w:p w14:paraId="33F6AFD2" w14:textId="77777777" w:rsidR="000C07E8" w:rsidRDefault="000C07E8" w:rsidP="000C07E8">
      <w:pPr>
        <w:pStyle w:val="ListParagraph"/>
        <w:ind w:left="1440"/>
        <w:jc w:val="both"/>
      </w:pPr>
      <w:r w:rsidRPr="00CF3E04">
        <w:rPr>
          <w:highlight w:val="yellow"/>
        </w:rPr>
        <w:t>If your sample volume is low, please contact us for a</w:t>
      </w:r>
      <w:r w:rsidR="00147580">
        <w:rPr>
          <w:highlight w:val="yellow"/>
        </w:rPr>
        <w:t>dvice and DON’</w:t>
      </w:r>
      <w:r w:rsidRPr="00CF3E04">
        <w:rPr>
          <w:highlight w:val="yellow"/>
        </w:rPr>
        <w:t xml:space="preserve">T </w:t>
      </w:r>
      <w:r>
        <w:rPr>
          <w:highlight w:val="yellow"/>
        </w:rPr>
        <w:t xml:space="preserve">just </w:t>
      </w:r>
      <w:r w:rsidRPr="00CF3E04">
        <w:rPr>
          <w:highlight w:val="yellow"/>
        </w:rPr>
        <w:t>distribute it evenly between #1 &amp; #2 tubes!</w:t>
      </w:r>
      <w:r>
        <w:t xml:space="preserve">  </w:t>
      </w:r>
    </w:p>
    <w:p w14:paraId="19C3CAC2" w14:textId="77777777" w:rsidR="004F2D3C" w:rsidRPr="00BC60D8" w:rsidRDefault="004F2D3C" w:rsidP="004F2D3C">
      <w:pPr>
        <w:numPr>
          <w:ilvl w:val="0"/>
          <w:numId w:val="1"/>
        </w:numPr>
        <w:jc w:val="both"/>
      </w:pPr>
      <w:r w:rsidRPr="00BC60D8">
        <w:t xml:space="preserve">Clearly label sample tubes and put them into a freezer/cardboard box labeled with your name/PI name, contact number/date etc. </w:t>
      </w:r>
    </w:p>
    <w:p w14:paraId="07462230" w14:textId="74017B83" w:rsidR="004F2D3C" w:rsidRPr="00531DD9" w:rsidRDefault="005A3F34" w:rsidP="004F2D3C">
      <w:pPr>
        <w:ind w:left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C91B" wp14:editId="1FF0EBE4">
                <wp:simplePos x="0" y="0"/>
                <wp:positionH relativeFrom="column">
                  <wp:posOffset>2272030</wp:posOffset>
                </wp:positionH>
                <wp:positionV relativeFrom="paragraph">
                  <wp:posOffset>73025</wp:posOffset>
                </wp:positionV>
                <wp:extent cx="786765" cy="786765"/>
                <wp:effectExtent l="0" t="0" r="13335" b="133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CED6" w14:textId="77777777" w:rsidR="004F2D3C" w:rsidRPr="0032432D" w:rsidRDefault="004F2D3C" w:rsidP="004F2D3C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2432D">
                              <w:rPr>
                                <w:sz w:val="17"/>
                                <w:szCs w:val="17"/>
                              </w:rPr>
                              <w:t>SH_1</w:t>
                            </w:r>
                          </w:p>
                          <w:p w14:paraId="2C06D2E4" w14:textId="77777777" w:rsidR="004F2D3C" w:rsidRPr="0032432D" w:rsidRDefault="004F2D3C" w:rsidP="004F2D3C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2432D">
                              <w:rPr>
                                <w:sz w:val="17"/>
                                <w:szCs w:val="17"/>
                              </w:rPr>
                              <w:t>RPPA-</w:t>
                            </w:r>
                            <w:r w:rsidR="004C592B">
                              <w:rPr>
                                <w:sz w:val="17"/>
                                <w:szCs w:val="17"/>
                              </w:rPr>
                              <w:t>3</w:t>
                            </w:r>
                            <w:r w:rsidRPr="0032432D">
                              <w:rPr>
                                <w:sz w:val="17"/>
                                <w:szCs w:val="17"/>
                              </w:rPr>
                              <w:t>0ul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4C91B" id="Oval 1" o:spid="_x0000_s1026" style="position:absolute;left:0;text-align:left;margin-left:178.9pt;margin-top:5.75pt;width:61.9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" fillcolor="white [3201]" strokecolor="#4f81bd [3204]" strokeweight="2pt">
                <v:path arrowok="t"/>
                <v:textbox inset="0,0,0,0">
                  <w:txbxContent>
                    <w:p w14:paraId="4437CED6" w14:textId="77777777" w:rsidR="004F2D3C" w:rsidRPr="0032432D" w:rsidRDefault="004F2D3C" w:rsidP="004F2D3C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32432D">
                        <w:rPr>
                          <w:sz w:val="17"/>
                          <w:szCs w:val="17"/>
                        </w:rPr>
                        <w:t>SH_1</w:t>
                      </w:r>
                    </w:p>
                    <w:p w14:paraId="2C06D2E4" w14:textId="77777777" w:rsidR="004F2D3C" w:rsidRPr="0032432D" w:rsidRDefault="004F2D3C" w:rsidP="004F2D3C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32432D">
                        <w:rPr>
                          <w:sz w:val="17"/>
                          <w:szCs w:val="17"/>
                        </w:rPr>
                        <w:t>RPPA-</w:t>
                      </w:r>
                      <w:r w:rsidR="004C592B">
                        <w:rPr>
                          <w:sz w:val="17"/>
                          <w:szCs w:val="17"/>
                        </w:rPr>
                        <w:t>3</w:t>
                      </w:r>
                      <w:r w:rsidRPr="0032432D">
                        <w:rPr>
                          <w:sz w:val="17"/>
                          <w:szCs w:val="17"/>
                        </w:rPr>
                        <w:t>0ul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E2816" wp14:editId="73EE81A7">
                <wp:simplePos x="0" y="0"/>
                <wp:positionH relativeFrom="column">
                  <wp:posOffset>3211525</wp:posOffset>
                </wp:positionH>
                <wp:positionV relativeFrom="paragraph">
                  <wp:posOffset>62865</wp:posOffset>
                </wp:positionV>
                <wp:extent cx="786765" cy="786765"/>
                <wp:effectExtent l="0" t="0" r="1333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A99A" w14:textId="77777777" w:rsidR="004F2D3C" w:rsidRPr="00A77958" w:rsidRDefault="004F2D3C" w:rsidP="004F2D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77958">
                              <w:rPr>
                                <w:sz w:val="18"/>
                              </w:rPr>
                              <w:t>SH_</w:t>
                            </w:r>
                            <w:r w:rsidR="009C2D92">
                              <w:rPr>
                                <w:sz w:val="18"/>
                              </w:rPr>
                              <w:t>2</w:t>
                            </w:r>
                          </w:p>
                          <w:p w14:paraId="60D0418D" w14:textId="77777777" w:rsidR="004F2D3C" w:rsidRPr="00A77958" w:rsidRDefault="004F2D3C" w:rsidP="004F2D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RPPA-</w:t>
                            </w:r>
                            <w:r w:rsidR="004C592B"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A77958">
                              <w:rPr>
                                <w:sz w:val="18"/>
                              </w:rPr>
                              <w:t>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E2816" id="Oval 3" o:spid="_x0000_s1027" style="position:absolute;left:0;text-align:left;margin-left:252.9pt;margin-top:4.95pt;width:61.9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" fillcolor="white [3201]" strokecolor="#4f81bd [3204]" strokeweight="2pt">
                <v:path arrowok="t"/>
                <v:textbox inset="0,0,0,0">
                  <w:txbxContent>
                    <w:p w14:paraId="462DA99A" w14:textId="77777777" w:rsidR="004F2D3C" w:rsidRPr="00A77958" w:rsidRDefault="004F2D3C" w:rsidP="004F2D3C">
                      <w:pPr>
                        <w:jc w:val="center"/>
                        <w:rPr>
                          <w:sz w:val="18"/>
                        </w:rPr>
                      </w:pPr>
                      <w:r w:rsidRPr="00A77958">
                        <w:rPr>
                          <w:sz w:val="18"/>
                        </w:rPr>
                        <w:t>SH_</w:t>
                      </w:r>
                      <w:r w:rsidR="009C2D92">
                        <w:rPr>
                          <w:sz w:val="18"/>
                        </w:rPr>
                        <w:t>2</w:t>
                      </w:r>
                    </w:p>
                    <w:p w14:paraId="60D0418D" w14:textId="77777777" w:rsidR="004F2D3C" w:rsidRPr="00A77958" w:rsidRDefault="004F2D3C" w:rsidP="004F2D3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RPPA-</w:t>
                      </w:r>
                      <w:r w:rsidR="004C592B"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A77958">
                        <w:rPr>
                          <w:sz w:val="18"/>
                        </w:rPr>
                        <w:t>ul</w:t>
                      </w:r>
                    </w:p>
                  </w:txbxContent>
                </v:textbox>
              </v:oval>
            </w:pict>
          </mc:Fallback>
        </mc:AlternateContent>
      </w:r>
      <w:r w:rsidR="004F2D3C" w:rsidRPr="00531DD9">
        <w:rPr>
          <w:u w:val="single"/>
        </w:rPr>
        <w:t xml:space="preserve">Label </w:t>
      </w:r>
      <w:r w:rsidR="004F2D3C" w:rsidRPr="005C4563">
        <w:rPr>
          <w:b/>
          <w:u w:val="single"/>
        </w:rPr>
        <w:t>tubes</w:t>
      </w:r>
      <w:r w:rsidR="004F2D3C" w:rsidRPr="00531DD9">
        <w:rPr>
          <w:u w:val="single"/>
        </w:rPr>
        <w:t xml:space="preserve"> as follows:</w:t>
      </w:r>
    </w:p>
    <w:p w14:paraId="289A3746" w14:textId="77777777" w:rsidR="004F2D3C" w:rsidRDefault="004F2D3C" w:rsidP="004F2D3C">
      <w:pPr>
        <w:ind w:left="720"/>
      </w:pPr>
      <w:r>
        <w:t xml:space="preserve">PI </w:t>
      </w:r>
      <w:proofErr w:type="spellStart"/>
      <w:r>
        <w:t>initials_Auto</w:t>
      </w:r>
      <w:proofErr w:type="spellEnd"/>
      <w:r>
        <w:t># (ex: SH_1)</w:t>
      </w:r>
    </w:p>
    <w:p w14:paraId="3F4735DF" w14:textId="77777777" w:rsidR="004F2D3C" w:rsidRDefault="004F2D3C" w:rsidP="004F2D3C">
      <w:pPr>
        <w:ind w:left="720"/>
      </w:pPr>
    </w:p>
    <w:p w14:paraId="29EA83C1" w14:textId="77777777" w:rsidR="004F2D3C" w:rsidRDefault="004F2D3C" w:rsidP="004F2D3C">
      <w:pPr>
        <w:ind w:left="720"/>
      </w:pPr>
    </w:p>
    <w:p w14:paraId="15D8576E" w14:textId="77777777" w:rsidR="009A579C" w:rsidRDefault="009A579C" w:rsidP="009A579C"/>
    <w:p w14:paraId="03D527F7" w14:textId="77777777" w:rsidR="005A3F34" w:rsidRDefault="005A3F34" w:rsidP="009A579C"/>
    <w:p w14:paraId="0EA9632F" w14:textId="77777777" w:rsidR="004F2D3C" w:rsidRPr="00531DD9" w:rsidRDefault="004F2D3C" w:rsidP="004F2D3C">
      <w:pPr>
        <w:ind w:left="720"/>
        <w:rPr>
          <w:u w:val="single"/>
        </w:rPr>
      </w:pPr>
      <w:r w:rsidRPr="00531DD9">
        <w:rPr>
          <w:u w:val="single"/>
        </w:rPr>
        <w:t xml:space="preserve">Label </w:t>
      </w:r>
      <w:r w:rsidRPr="005C4563">
        <w:rPr>
          <w:b/>
          <w:u w:val="single"/>
        </w:rPr>
        <w:t>freezer/cardboard box</w:t>
      </w:r>
      <w:r w:rsidRPr="00531DD9">
        <w:rPr>
          <w:u w:val="single"/>
        </w:rPr>
        <w:t xml:space="preserve"> as follows:</w:t>
      </w:r>
    </w:p>
    <w:p w14:paraId="134EBD58" w14:textId="77777777" w:rsidR="004F2D3C" w:rsidRDefault="00E17677" w:rsidP="004F2D3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3E6F9" wp14:editId="0DDFBC8F">
                <wp:simplePos x="0" y="0"/>
                <wp:positionH relativeFrom="column">
                  <wp:posOffset>457200</wp:posOffset>
                </wp:positionH>
                <wp:positionV relativeFrom="paragraph">
                  <wp:posOffset>49835</wp:posOffset>
                </wp:positionV>
                <wp:extent cx="3476625" cy="629107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629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2189B" w14:textId="77777777" w:rsidR="004F2D3C" w:rsidRDefault="004F2D3C" w:rsidP="004F2D3C">
                            <w:r>
                              <w:t>Investigator Name/PI name</w:t>
                            </w:r>
                          </w:p>
                          <w:p w14:paraId="7D36CA59" w14:textId="77777777" w:rsidR="004F2D3C" w:rsidRDefault="004F2D3C" w:rsidP="004F2D3C">
                            <w:r>
                              <w:t>Contact number</w:t>
                            </w:r>
                          </w:p>
                          <w:p w14:paraId="39FDA295" w14:textId="77777777" w:rsidR="004F2D3C" w:rsidRDefault="004F2D3C" w:rsidP="004F2D3C">
                            <w:r>
                              <w:t>Date</w:t>
                            </w:r>
                          </w:p>
                          <w:p w14:paraId="5252F77C" w14:textId="77777777" w:rsidR="004F2D3C" w:rsidRDefault="004F2D3C" w:rsidP="004F2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E6F9" id="Rectangle 2" o:spid="_x0000_s1028" style="position:absolute;left:0;text-align:left;margin-left:36pt;margin-top:3.9pt;width:273.7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" fillcolor="white [3201]" strokecolor="#4f81bd [3204]" strokeweight="2pt">
                <v:path arrowok="t"/>
                <v:textbox>
                  <w:txbxContent>
                    <w:p w14:paraId="3CC2189B" w14:textId="77777777" w:rsidR="004F2D3C" w:rsidRDefault="004F2D3C" w:rsidP="004F2D3C">
                      <w:r>
                        <w:t>Investigator Name/PI name</w:t>
                      </w:r>
                    </w:p>
                    <w:p w14:paraId="7D36CA59" w14:textId="77777777" w:rsidR="004F2D3C" w:rsidRDefault="004F2D3C" w:rsidP="004F2D3C">
                      <w:r>
                        <w:t>Contact number</w:t>
                      </w:r>
                    </w:p>
                    <w:p w14:paraId="39FDA295" w14:textId="77777777" w:rsidR="004F2D3C" w:rsidRDefault="004F2D3C" w:rsidP="004F2D3C">
                      <w:r>
                        <w:t>Date</w:t>
                      </w:r>
                    </w:p>
                    <w:p w14:paraId="5252F77C" w14:textId="77777777" w:rsidR="004F2D3C" w:rsidRDefault="004F2D3C" w:rsidP="004F2D3C"/>
                  </w:txbxContent>
                </v:textbox>
              </v:rect>
            </w:pict>
          </mc:Fallback>
        </mc:AlternateContent>
      </w:r>
    </w:p>
    <w:p w14:paraId="4EC2A672" w14:textId="77777777" w:rsidR="004F2D3C" w:rsidRDefault="004F2D3C" w:rsidP="004F2D3C">
      <w:pPr>
        <w:ind w:left="720"/>
      </w:pPr>
    </w:p>
    <w:p w14:paraId="1C783636" w14:textId="77777777" w:rsidR="004F2D3C" w:rsidRDefault="004F2D3C" w:rsidP="004F2D3C">
      <w:pPr>
        <w:ind w:left="720"/>
      </w:pPr>
    </w:p>
    <w:p w14:paraId="7019C02F" w14:textId="77777777" w:rsidR="004F2D3C" w:rsidRDefault="004F2D3C" w:rsidP="00A16AEA">
      <w:pPr>
        <w:jc w:val="both"/>
      </w:pPr>
    </w:p>
    <w:p w14:paraId="26EEC2D0" w14:textId="77777777" w:rsidR="009447D7" w:rsidRDefault="00AB6EB6" w:rsidP="00AB6EB6">
      <w:pPr>
        <w:numPr>
          <w:ilvl w:val="0"/>
          <w:numId w:val="1"/>
        </w:numPr>
        <w:jc w:val="both"/>
      </w:pPr>
      <w:r w:rsidRPr="00BC60D8">
        <w:t>Store tubes at -80</w:t>
      </w:r>
      <w:r w:rsidRPr="00BC60D8">
        <w:sym w:font="Symbol" w:char="F0B0"/>
      </w:r>
      <w:r w:rsidR="00995A5E">
        <w:t>C.</w:t>
      </w:r>
    </w:p>
    <w:p w14:paraId="30B4633B" w14:textId="77777777" w:rsidR="009447D7" w:rsidRDefault="009447D7" w:rsidP="009447D7">
      <w:pPr>
        <w:numPr>
          <w:ilvl w:val="0"/>
          <w:numId w:val="1"/>
        </w:numPr>
        <w:rPr>
          <w:sz w:val="22"/>
          <w:szCs w:val="22"/>
        </w:rPr>
      </w:pPr>
      <w:r w:rsidRPr="005F6C2F">
        <w:rPr>
          <w:sz w:val="22"/>
          <w:szCs w:val="22"/>
        </w:rPr>
        <w:t xml:space="preserve">Send your </w:t>
      </w:r>
      <w:r w:rsidR="00A959A6">
        <w:rPr>
          <w:i/>
        </w:rPr>
        <w:t>RPPA</w:t>
      </w:r>
      <w:r w:rsidR="00BA1B48">
        <w:rPr>
          <w:i/>
        </w:rPr>
        <w:t xml:space="preserve"> </w:t>
      </w:r>
      <w:r w:rsidR="00A959A6">
        <w:rPr>
          <w:i/>
        </w:rPr>
        <w:t>Sample Submission Form</w:t>
      </w:r>
      <w:r w:rsidRPr="005F6C2F">
        <w:rPr>
          <w:i/>
          <w:sz w:val="22"/>
          <w:szCs w:val="22"/>
        </w:rPr>
        <w:t xml:space="preserve"> </w:t>
      </w:r>
      <w:r w:rsidRPr="005F6C2F">
        <w:rPr>
          <w:sz w:val="22"/>
          <w:szCs w:val="22"/>
        </w:rPr>
        <w:t xml:space="preserve">by email </w:t>
      </w:r>
      <w:r w:rsidRPr="005F6C2F">
        <w:rPr>
          <w:b/>
          <w:sz w:val="22"/>
          <w:szCs w:val="22"/>
          <w:u w:val="single"/>
        </w:rPr>
        <w:t>before</w:t>
      </w:r>
      <w:r w:rsidRPr="005F6C2F">
        <w:rPr>
          <w:sz w:val="22"/>
          <w:szCs w:val="22"/>
        </w:rPr>
        <w:t xml:space="preserve"> you deliver your samples to the Core.</w:t>
      </w:r>
    </w:p>
    <w:p w14:paraId="134F94B8" w14:textId="77777777" w:rsidR="00AB6EB6" w:rsidRDefault="009447D7" w:rsidP="00AB6EB6">
      <w:pPr>
        <w:numPr>
          <w:ilvl w:val="0"/>
          <w:numId w:val="1"/>
        </w:numPr>
        <w:jc w:val="both"/>
      </w:pPr>
      <w:r>
        <w:t>Deliver samples on dry ice to the Core.</w:t>
      </w:r>
    </w:p>
    <w:p w14:paraId="6F0918DA" w14:textId="77777777" w:rsidR="009447D7" w:rsidRDefault="009447D7" w:rsidP="009447D7">
      <w:pPr>
        <w:jc w:val="both"/>
      </w:pPr>
    </w:p>
    <w:p w14:paraId="4B0B645F" w14:textId="0D0BB689" w:rsidR="009447D7" w:rsidRDefault="009447D7" w:rsidP="009447D7">
      <w:r w:rsidRPr="009C7925">
        <w:lastRenderedPageBreak/>
        <w:t>*</w:t>
      </w:r>
      <w:r w:rsidRPr="009C7925">
        <w:rPr>
          <w:b/>
        </w:rPr>
        <w:t>DO NOT</w:t>
      </w:r>
      <w:r w:rsidRPr="009C7925">
        <w:t xml:space="preserve"> use homemade or any other concentration of SDS Sample Buffer as </w:t>
      </w:r>
      <w:r w:rsidR="006C4BD2">
        <w:t>it may generate higher background based on previous observations.</w:t>
      </w:r>
    </w:p>
    <w:p w14:paraId="0F16700C" w14:textId="77777777" w:rsidR="009447D7" w:rsidRDefault="009447D7" w:rsidP="009447D7"/>
    <w:p w14:paraId="6AD54689" w14:textId="77777777" w:rsidR="00AB6EB6" w:rsidRDefault="009447D7" w:rsidP="001942A7">
      <w:r>
        <w:t>**Use the same SDS Sample Buffer (e</w:t>
      </w:r>
      <w:r w:rsidR="00487061">
        <w:t>i</w:t>
      </w:r>
      <w:r>
        <w:t>ther 2</w:t>
      </w:r>
      <w:r w:rsidR="006B42C3">
        <w:t>X</w:t>
      </w:r>
      <w:r>
        <w:t xml:space="preserve"> or 4</w:t>
      </w:r>
      <w:r w:rsidR="006B42C3">
        <w:t>X</w:t>
      </w:r>
      <w:r>
        <w:t xml:space="preserve">) for all your samples. </w:t>
      </w:r>
      <w:r>
        <w:rPr>
          <w:b/>
        </w:rPr>
        <w:t>DO NOT</w:t>
      </w:r>
      <w:r>
        <w:t xml:space="preserve"> prepare some samples in 4X and some samples in 2X Sample Buffer.</w:t>
      </w:r>
    </w:p>
    <w:p w14:paraId="12FFEF3B" w14:textId="77777777" w:rsidR="00424A6F" w:rsidRPr="00BC60D8" w:rsidRDefault="00424A6F" w:rsidP="001942A7"/>
    <w:p w14:paraId="7F896ED7" w14:textId="77777777" w:rsidR="00E41C31" w:rsidRPr="006C3B86" w:rsidRDefault="00424A6F" w:rsidP="00424A6F">
      <w:pPr>
        <w:jc w:val="both"/>
      </w:pPr>
      <w:r w:rsidRPr="002164CA">
        <w:rPr>
          <w:b/>
          <w:bCs/>
        </w:rPr>
        <w:t>Please contact us if you have any questions</w:t>
      </w:r>
      <w:r>
        <w:t>.</w:t>
      </w:r>
    </w:p>
    <w:sectPr w:rsidR="00E41C31" w:rsidRPr="006C3B86" w:rsidSect="003334A9">
      <w:headerReference w:type="default" r:id="rId9"/>
      <w:pgSz w:w="12240" w:h="15840"/>
      <w:pgMar w:top="52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07BD" w14:textId="77777777" w:rsidR="003B07B6" w:rsidRDefault="003B07B6">
      <w:r>
        <w:separator/>
      </w:r>
    </w:p>
  </w:endnote>
  <w:endnote w:type="continuationSeparator" w:id="0">
    <w:p w14:paraId="61D1C7D8" w14:textId="77777777" w:rsidR="003B07B6" w:rsidRDefault="003B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A536" w14:textId="77777777" w:rsidR="003B07B6" w:rsidRDefault="003B07B6">
      <w:r>
        <w:separator/>
      </w:r>
    </w:p>
  </w:footnote>
  <w:footnote w:type="continuationSeparator" w:id="0">
    <w:p w14:paraId="1A2B4DC9" w14:textId="77777777" w:rsidR="003B07B6" w:rsidRDefault="003B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0C07E8" w14:paraId="697BB293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89661812D9942D29D0FAC27336BC7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90A5496" w14:textId="77777777" w:rsidR="000C07E8" w:rsidRDefault="000C07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50FD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RPPA CORE | BCM | CPRIT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</w:rPr>
          <w:alias w:val="Year"/>
          <w:id w:val="77761609"/>
          <w:placeholder>
            <w:docPart w:val="EA374ED8909A4149ABE2074B22BE500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C5BD15C" w14:textId="77777777" w:rsidR="000C07E8" w:rsidRPr="00F044B0" w:rsidRDefault="000C07E8" w:rsidP="000C07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</w:rPr>
              </w:pPr>
              <w:r w:rsidRPr="00F044B0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</w:rPr>
                <w:t>20</w:t>
              </w:r>
              <w:r w:rsidR="0053666C" w:rsidRPr="00F044B0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:lang w:val="en-US"/>
                </w:rPr>
                <w:t>23</w:t>
              </w:r>
            </w:p>
          </w:tc>
        </w:sdtContent>
      </w:sdt>
    </w:tr>
  </w:tbl>
  <w:p w14:paraId="497EB0DB" w14:textId="77777777" w:rsidR="002164CA" w:rsidRPr="00C20E66" w:rsidRDefault="002164CA" w:rsidP="003334A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5A"/>
    <w:multiLevelType w:val="hybridMultilevel"/>
    <w:tmpl w:val="1D9A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5A1"/>
    <w:multiLevelType w:val="hybridMultilevel"/>
    <w:tmpl w:val="73B214BE"/>
    <w:lvl w:ilvl="0" w:tplc="13F4E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0367C"/>
    <w:multiLevelType w:val="hybridMultilevel"/>
    <w:tmpl w:val="47DA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47AB"/>
    <w:multiLevelType w:val="hybridMultilevel"/>
    <w:tmpl w:val="E4C8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95258">
    <w:abstractNumId w:val="1"/>
  </w:num>
  <w:num w:numId="2" w16cid:durableId="1278216704">
    <w:abstractNumId w:val="0"/>
  </w:num>
  <w:num w:numId="3" w16cid:durableId="1901790560">
    <w:abstractNumId w:val="3"/>
  </w:num>
  <w:num w:numId="4" w16cid:durableId="1509177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2F"/>
    <w:rsid w:val="00004FD6"/>
    <w:rsid w:val="00011EC5"/>
    <w:rsid w:val="00016F65"/>
    <w:rsid w:val="00045FFE"/>
    <w:rsid w:val="0005053A"/>
    <w:rsid w:val="00075C24"/>
    <w:rsid w:val="00080A21"/>
    <w:rsid w:val="000C07E8"/>
    <w:rsid w:val="000D049B"/>
    <w:rsid w:val="000E52F0"/>
    <w:rsid w:val="00147580"/>
    <w:rsid w:val="0015341D"/>
    <w:rsid w:val="001660A4"/>
    <w:rsid w:val="001942A7"/>
    <w:rsid w:val="001A0DD6"/>
    <w:rsid w:val="001E2F6D"/>
    <w:rsid w:val="00201E44"/>
    <w:rsid w:val="0021044F"/>
    <w:rsid w:val="0021221B"/>
    <w:rsid w:val="002136F7"/>
    <w:rsid w:val="002164CA"/>
    <w:rsid w:val="00221F53"/>
    <w:rsid w:val="0023629E"/>
    <w:rsid w:val="00254258"/>
    <w:rsid w:val="00261FBB"/>
    <w:rsid w:val="00271E31"/>
    <w:rsid w:val="00274ADF"/>
    <w:rsid w:val="0028712F"/>
    <w:rsid w:val="002E6154"/>
    <w:rsid w:val="002F6B8A"/>
    <w:rsid w:val="00312FBD"/>
    <w:rsid w:val="0032432D"/>
    <w:rsid w:val="00325111"/>
    <w:rsid w:val="003334A9"/>
    <w:rsid w:val="00376EC2"/>
    <w:rsid w:val="003944BB"/>
    <w:rsid w:val="003B07B6"/>
    <w:rsid w:val="003D0ED9"/>
    <w:rsid w:val="003E1A7A"/>
    <w:rsid w:val="003F340B"/>
    <w:rsid w:val="003F460F"/>
    <w:rsid w:val="00411AE4"/>
    <w:rsid w:val="00424A6F"/>
    <w:rsid w:val="00441495"/>
    <w:rsid w:val="00487061"/>
    <w:rsid w:val="004B6943"/>
    <w:rsid w:val="004C592B"/>
    <w:rsid w:val="004E0D11"/>
    <w:rsid w:val="004F2D3C"/>
    <w:rsid w:val="00516C56"/>
    <w:rsid w:val="0053666C"/>
    <w:rsid w:val="00557673"/>
    <w:rsid w:val="005A3F34"/>
    <w:rsid w:val="005D5592"/>
    <w:rsid w:val="005D5C0E"/>
    <w:rsid w:val="005E5F00"/>
    <w:rsid w:val="00607737"/>
    <w:rsid w:val="00607F2E"/>
    <w:rsid w:val="00626D30"/>
    <w:rsid w:val="00645AE9"/>
    <w:rsid w:val="00675EA0"/>
    <w:rsid w:val="006845D0"/>
    <w:rsid w:val="006B42C3"/>
    <w:rsid w:val="006C3B86"/>
    <w:rsid w:val="006C4BD2"/>
    <w:rsid w:val="006C5C2F"/>
    <w:rsid w:val="006E4EE8"/>
    <w:rsid w:val="006F6B9B"/>
    <w:rsid w:val="00711DDC"/>
    <w:rsid w:val="007509E3"/>
    <w:rsid w:val="0075747D"/>
    <w:rsid w:val="00784F57"/>
    <w:rsid w:val="007A0C5C"/>
    <w:rsid w:val="007C13C2"/>
    <w:rsid w:val="007C669D"/>
    <w:rsid w:val="007F541F"/>
    <w:rsid w:val="008401C9"/>
    <w:rsid w:val="00840389"/>
    <w:rsid w:val="008572A6"/>
    <w:rsid w:val="0087706C"/>
    <w:rsid w:val="008904DE"/>
    <w:rsid w:val="008B685D"/>
    <w:rsid w:val="008E39E4"/>
    <w:rsid w:val="00904BE2"/>
    <w:rsid w:val="00941F9A"/>
    <w:rsid w:val="009447D7"/>
    <w:rsid w:val="00964F46"/>
    <w:rsid w:val="009811F8"/>
    <w:rsid w:val="0099072B"/>
    <w:rsid w:val="00995A5E"/>
    <w:rsid w:val="009A2396"/>
    <w:rsid w:val="009A579C"/>
    <w:rsid w:val="009A6CCC"/>
    <w:rsid w:val="009C02D5"/>
    <w:rsid w:val="009C2D92"/>
    <w:rsid w:val="009D4703"/>
    <w:rsid w:val="009E0116"/>
    <w:rsid w:val="009F0AD5"/>
    <w:rsid w:val="00A1376D"/>
    <w:rsid w:val="00A16AEA"/>
    <w:rsid w:val="00A35C7C"/>
    <w:rsid w:val="00A37926"/>
    <w:rsid w:val="00A476D9"/>
    <w:rsid w:val="00A959A6"/>
    <w:rsid w:val="00AA0732"/>
    <w:rsid w:val="00AB6EB6"/>
    <w:rsid w:val="00AC1F64"/>
    <w:rsid w:val="00AD479F"/>
    <w:rsid w:val="00AF097E"/>
    <w:rsid w:val="00AF3B75"/>
    <w:rsid w:val="00B16051"/>
    <w:rsid w:val="00B1669C"/>
    <w:rsid w:val="00B43141"/>
    <w:rsid w:val="00B51D5D"/>
    <w:rsid w:val="00B70F36"/>
    <w:rsid w:val="00B84C1B"/>
    <w:rsid w:val="00BA1B48"/>
    <w:rsid w:val="00BA5E77"/>
    <w:rsid w:val="00BA645A"/>
    <w:rsid w:val="00BF5196"/>
    <w:rsid w:val="00C0135D"/>
    <w:rsid w:val="00C05872"/>
    <w:rsid w:val="00C17BA9"/>
    <w:rsid w:val="00C22A6A"/>
    <w:rsid w:val="00C278BB"/>
    <w:rsid w:val="00C30F5C"/>
    <w:rsid w:val="00C53034"/>
    <w:rsid w:val="00C675D2"/>
    <w:rsid w:val="00C7744B"/>
    <w:rsid w:val="00CA549D"/>
    <w:rsid w:val="00CB6FEC"/>
    <w:rsid w:val="00CC0CE4"/>
    <w:rsid w:val="00CF3E04"/>
    <w:rsid w:val="00D06C3F"/>
    <w:rsid w:val="00D2634A"/>
    <w:rsid w:val="00D347E9"/>
    <w:rsid w:val="00D37529"/>
    <w:rsid w:val="00D906AA"/>
    <w:rsid w:val="00E01325"/>
    <w:rsid w:val="00E02F53"/>
    <w:rsid w:val="00E163A4"/>
    <w:rsid w:val="00E17677"/>
    <w:rsid w:val="00E202C9"/>
    <w:rsid w:val="00E3733A"/>
    <w:rsid w:val="00E41C31"/>
    <w:rsid w:val="00E92A73"/>
    <w:rsid w:val="00EA5D11"/>
    <w:rsid w:val="00EE5307"/>
    <w:rsid w:val="00EF2D6D"/>
    <w:rsid w:val="00F044B0"/>
    <w:rsid w:val="00F13918"/>
    <w:rsid w:val="00F57153"/>
    <w:rsid w:val="00F741AE"/>
    <w:rsid w:val="00FC2430"/>
    <w:rsid w:val="00FD7FF1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82FD"/>
  <w15:docId w15:val="{BB5118C3-2565-45B3-A281-A58FD022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2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12F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8712F"/>
    <w:rPr>
      <w:rFonts w:ascii="Times New Roman" w:eastAsia="SimSun" w:hAnsi="Times New Roman" w:cs="Times New Roman"/>
      <w:sz w:val="24"/>
      <w:szCs w:val="24"/>
      <w:lang w:val="x-none" w:eastAsia="zh-CN"/>
    </w:rPr>
  </w:style>
  <w:style w:type="table" w:styleId="TableGrid">
    <w:name w:val="Table Grid"/>
    <w:basedOn w:val="TableNormal"/>
    <w:uiPriority w:val="59"/>
    <w:rsid w:val="0028712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D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9811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661812D9942D29D0FAC27336B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6FCD-D1C4-4AA3-8792-7CC9192B3FDB}"/>
      </w:docPartPr>
      <w:docPartBody>
        <w:p w:rsidR="00FF36E5" w:rsidRDefault="003665DF" w:rsidP="003665DF">
          <w:pPr>
            <w:pStyle w:val="589661812D9942D29D0FAC27336BC7E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A374ED8909A4149ABE2074B22BE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D497-73B8-41DC-8413-B8C70D3F75CE}"/>
      </w:docPartPr>
      <w:docPartBody>
        <w:p w:rsidR="00FF36E5" w:rsidRDefault="003665DF" w:rsidP="003665DF">
          <w:pPr>
            <w:pStyle w:val="EA374ED8909A4149ABE2074B22BE500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DF"/>
    <w:rsid w:val="00267C90"/>
    <w:rsid w:val="003665DF"/>
    <w:rsid w:val="00395072"/>
    <w:rsid w:val="006C2706"/>
    <w:rsid w:val="008A2268"/>
    <w:rsid w:val="00A65512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661812D9942D29D0FAC27336BC7E2">
    <w:name w:val="589661812D9942D29D0FAC27336BC7E2"/>
    <w:rsid w:val="003665DF"/>
  </w:style>
  <w:style w:type="paragraph" w:customStyle="1" w:styleId="EA374ED8909A4149ABE2074B22BE5006">
    <w:name w:val="EA374ED8909A4149ABE2074B22BE5006"/>
    <w:rsid w:val="00366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B69F63-4EEC-4F7A-8BEF-DF9A6F11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RPPA CORE | BCM | CPRIT</vt:lpstr>
    </vt:vector>
  </TitlesOfParts>
  <Company>Baylor College of Medicine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RPPA CORE | BCM | CPRIT</dc:title>
  <dc:creator>Myra Costello</dc:creator>
  <cp:lastModifiedBy>Shixia Huang</cp:lastModifiedBy>
  <cp:revision>9</cp:revision>
  <cp:lastPrinted>2013-10-22T15:53:00Z</cp:lastPrinted>
  <dcterms:created xsi:type="dcterms:W3CDTF">2023-11-09T23:34:00Z</dcterms:created>
  <dcterms:modified xsi:type="dcterms:W3CDTF">2023-11-20T22:15:00Z</dcterms:modified>
</cp:coreProperties>
</file>